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D3375" w14:textId="77777777" w:rsidR="00AF1270" w:rsidRPr="00F23DE0" w:rsidRDefault="00AF1270" w:rsidP="00AF1270">
      <w:pPr>
        <w:spacing w:after="0" w:line="240" w:lineRule="auto"/>
        <w:jc w:val="center"/>
        <w:rPr>
          <w:rFonts w:eastAsia="Times New Roman" w:cs="Times New Roman"/>
          <w:b/>
          <w:sz w:val="44"/>
          <w:szCs w:val="44"/>
          <w:lang w:eastAsia="cs-CZ"/>
        </w:rPr>
      </w:pPr>
      <w:r w:rsidRPr="00F23DE0">
        <w:rPr>
          <w:rFonts w:eastAsia="Times New Roman" w:cs="Times New Roman"/>
          <w:b/>
          <w:sz w:val="44"/>
          <w:szCs w:val="44"/>
          <w:lang w:eastAsia="cs-CZ"/>
        </w:rPr>
        <w:t>KUPNÍ SMLOUVA</w:t>
      </w:r>
    </w:p>
    <w:p w14:paraId="008BEA05" w14:textId="77777777" w:rsidR="00AF1270" w:rsidRDefault="00AF1270" w:rsidP="00AF1270">
      <w:pPr>
        <w:spacing w:after="0" w:line="240" w:lineRule="auto"/>
        <w:jc w:val="center"/>
        <w:rPr>
          <w:rFonts w:eastAsia="Times New Roman" w:cs="Times New Roman"/>
          <w:lang w:eastAsia="cs-CZ"/>
        </w:rPr>
      </w:pPr>
    </w:p>
    <w:p w14:paraId="129D857B" w14:textId="77777777" w:rsidR="00AF1270" w:rsidRPr="006D4C7D" w:rsidRDefault="00AF1270" w:rsidP="00AF1270">
      <w:pPr>
        <w:spacing w:after="0" w:line="240" w:lineRule="auto"/>
        <w:jc w:val="center"/>
        <w:rPr>
          <w:rFonts w:eastAsia="Times New Roman" w:cs="Times New Roman"/>
          <w:b/>
          <w:sz w:val="28"/>
          <w:lang w:eastAsia="cs-CZ"/>
        </w:rPr>
      </w:pPr>
      <w:r w:rsidRPr="00F23DE0">
        <w:rPr>
          <w:rFonts w:eastAsia="Times New Roman" w:cs="Times New Roman"/>
          <w:b/>
          <w:sz w:val="28"/>
          <w:lang w:eastAsia="cs-CZ"/>
        </w:rPr>
        <w:t xml:space="preserve">č. </w:t>
      </w:r>
      <w:r>
        <w:rPr>
          <w:rFonts w:eastAsia="Times New Roman" w:cs="Times New Roman"/>
          <w:b/>
          <w:sz w:val="28"/>
          <w:lang w:eastAsia="cs-CZ"/>
        </w:rPr>
        <w:t>1</w:t>
      </w:r>
      <w:r w:rsidRPr="00F23DE0">
        <w:rPr>
          <w:rFonts w:eastAsia="Times New Roman" w:cs="Times New Roman"/>
          <w:b/>
          <w:sz w:val="28"/>
          <w:lang w:eastAsia="cs-CZ"/>
        </w:rPr>
        <w:t>/20</w:t>
      </w:r>
      <w:r>
        <w:rPr>
          <w:rFonts w:eastAsia="Times New Roman" w:cs="Times New Roman"/>
          <w:b/>
          <w:sz w:val="28"/>
          <w:lang w:eastAsia="cs-CZ"/>
        </w:rPr>
        <w:t>20</w:t>
      </w:r>
    </w:p>
    <w:p w14:paraId="401673FC" w14:textId="77777777" w:rsidR="00AF1270" w:rsidRPr="00F23DE0" w:rsidRDefault="00AF1270" w:rsidP="00AF1270">
      <w:pPr>
        <w:spacing w:after="0" w:line="240" w:lineRule="auto"/>
        <w:jc w:val="center"/>
        <w:rPr>
          <w:rFonts w:eastAsia="Times New Roman" w:cs="Times New Roman"/>
          <w:lang w:eastAsia="cs-CZ"/>
        </w:rPr>
      </w:pPr>
    </w:p>
    <w:p w14:paraId="386C67A5" w14:textId="77777777" w:rsidR="00AF1270" w:rsidRPr="00F23DE0" w:rsidRDefault="00AF1270" w:rsidP="00AF1270">
      <w:pPr>
        <w:spacing w:after="0" w:line="240" w:lineRule="auto"/>
        <w:jc w:val="center"/>
        <w:rPr>
          <w:rFonts w:eastAsia="Times New Roman" w:cs="Times New Roman"/>
          <w:sz w:val="24"/>
          <w:szCs w:val="20"/>
          <w:lang w:eastAsia="cs-CZ"/>
        </w:rPr>
      </w:pPr>
      <w:r w:rsidRPr="00F23DE0">
        <w:rPr>
          <w:rFonts w:eastAsia="Times New Roman" w:cs="Times New Roman"/>
          <w:sz w:val="24"/>
          <w:szCs w:val="20"/>
          <w:lang w:eastAsia="cs-CZ"/>
        </w:rPr>
        <w:t xml:space="preserve">uzavřená podle </w:t>
      </w:r>
      <w:proofErr w:type="spellStart"/>
      <w:r w:rsidRPr="00F23DE0">
        <w:rPr>
          <w:rFonts w:eastAsia="Times New Roman" w:cs="Times New Roman"/>
          <w:sz w:val="24"/>
          <w:szCs w:val="20"/>
          <w:lang w:eastAsia="cs-CZ"/>
        </w:rPr>
        <w:t>zák.č</w:t>
      </w:r>
      <w:proofErr w:type="spellEnd"/>
      <w:r w:rsidRPr="00F23DE0">
        <w:rPr>
          <w:rFonts w:eastAsia="Times New Roman" w:cs="Times New Roman"/>
          <w:sz w:val="24"/>
          <w:szCs w:val="20"/>
          <w:lang w:eastAsia="cs-CZ"/>
        </w:rPr>
        <w:t>. 89/2012</w:t>
      </w:r>
      <w:r>
        <w:rPr>
          <w:rFonts w:eastAsia="Times New Roman" w:cs="Times New Roman"/>
          <w:sz w:val="24"/>
          <w:szCs w:val="20"/>
          <w:lang w:eastAsia="cs-CZ"/>
        </w:rPr>
        <w:t xml:space="preserve"> </w:t>
      </w:r>
      <w:r w:rsidRPr="00F23DE0">
        <w:rPr>
          <w:rFonts w:eastAsia="Times New Roman" w:cs="Times New Roman"/>
          <w:sz w:val="24"/>
          <w:szCs w:val="20"/>
          <w:lang w:eastAsia="cs-CZ"/>
        </w:rPr>
        <w:t>Sb. občanského zákoníku a právních předpisů s tímto zákonem souvisejících v platných zněních</w:t>
      </w:r>
      <w:r>
        <w:rPr>
          <w:rFonts w:eastAsia="Times New Roman" w:cs="Times New Roman"/>
          <w:sz w:val="24"/>
          <w:szCs w:val="20"/>
          <w:lang w:eastAsia="cs-CZ"/>
        </w:rPr>
        <w:t>.</w:t>
      </w:r>
      <w:r w:rsidRPr="00F23DE0">
        <w:rPr>
          <w:rFonts w:eastAsia="Times New Roman" w:cs="Times New Roman"/>
          <w:sz w:val="24"/>
          <w:szCs w:val="20"/>
          <w:lang w:eastAsia="cs-CZ"/>
        </w:rPr>
        <w:t xml:space="preserve"> </w:t>
      </w:r>
    </w:p>
    <w:p w14:paraId="31D1060D" w14:textId="77777777" w:rsidR="00AF1270" w:rsidRPr="00F23DE0" w:rsidRDefault="00AF1270" w:rsidP="00AF1270">
      <w:pPr>
        <w:spacing w:after="0" w:line="240" w:lineRule="auto"/>
        <w:ind w:firstLine="708"/>
        <w:rPr>
          <w:rFonts w:eastAsia="Times New Roman" w:cs="Times New Roman"/>
          <w:sz w:val="24"/>
          <w:szCs w:val="20"/>
          <w:lang w:eastAsia="cs-CZ"/>
        </w:rPr>
      </w:pPr>
    </w:p>
    <w:p w14:paraId="3AE1E3C9" w14:textId="77777777" w:rsidR="00AF1270" w:rsidRPr="00F23DE0" w:rsidRDefault="00AF1270" w:rsidP="00AF1270">
      <w:pPr>
        <w:spacing w:after="0" w:line="240" w:lineRule="auto"/>
        <w:jc w:val="center"/>
        <w:rPr>
          <w:rFonts w:eastAsia="Times New Roman" w:cs="Times New Roman"/>
          <w:sz w:val="24"/>
          <w:szCs w:val="20"/>
          <w:lang w:eastAsia="cs-CZ"/>
        </w:rPr>
      </w:pPr>
      <w:r>
        <w:rPr>
          <w:rFonts w:eastAsia="Times New Roman" w:cs="Times New Roman"/>
          <w:sz w:val="24"/>
          <w:szCs w:val="20"/>
          <w:lang w:eastAsia="cs-CZ"/>
        </w:rPr>
        <w:t>Smluvní strany</w:t>
      </w:r>
      <w:r w:rsidRPr="00F23DE0">
        <w:rPr>
          <w:rFonts w:eastAsia="Times New Roman" w:cs="Times New Roman"/>
          <w:sz w:val="24"/>
          <w:szCs w:val="20"/>
          <w:lang w:eastAsia="cs-CZ"/>
        </w:rPr>
        <w:t>:</w:t>
      </w:r>
    </w:p>
    <w:p w14:paraId="01413575" w14:textId="06EC5F4E" w:rsidR="00D66219" w:rsidRDefault="00D66219"/>
    <w:p w14:paraId="5C046C95" w14:textId="77777777" w:rsidR="00AF1270" w:rsidRPr="00F23DE0" w:rsidRDefault="00AF1270" w:rsidP="00AF1270">
      <w:pPr>
        <w:spacing w:after="0" w:line="240" w:lineRule="auto"/>
        <w:jc w:val="center"/>
        <w:rPr>
          <w:rFonts w:eastAsia="Times New Roman" w:cs="Times New Roman"/>
          <w:sz w:val="24"/>
          <w:szCs w:val="20"/>
          <w:lang w:eastAsia="cs-CZ"/>
        </w:rPr>
      </w:pPr>
    </w:p>
    <w:p w14:paraId="30C66EFD" w14:textId="77777777" w:rsidR="00AF1270" w:rsidRDefault="00AF1270" w:rsidP="00AF1270">
      <w:pPr>
        <w:spacing w:after="0" w:line="240" w:lineRule="auto"/>
        <w:rPr>
          <w:rFonts w:eastAsia="Times New Roman" w:cs="Times New Roman"/>
          <w:sz w:val="20"/>
          <w:szCs w:val="20"/>
          <w:lang w:eastAsia="cs-CZ"/>
        </w:rPr>
      </w:pPr>
      <w:r w:rsidRPr="00F23DE0">
        <w:rPr>
          <w:rFonts w:eastAsia="Times New Roman" w:cs="Times New Roman"/>
          <w:sz w:val="20"/>
          <w:szCs w:val="20"/>
          <w:lang w:eastAsia="cs-CZ"/>
        </w:rPr>
        <w:tab/>
      </w:r>
    </w:p>
    <w:tbl>
      <w:tblPr>
        <w:tblW w:w="0" w:type="auto"/>
        <w:jc w:val="center"/>
        <w:tblCellMar>
          <w:left w:w="70" w:type="dxa"/>
          <w:right w:w="70" w:type="dxa"/>
        </w:tblCellMar>
        <w:tblLook w:val="04A0" w:firstRow="1" w:lastRow="0" w:firstColumn="1" w:lastColumn="0" w:noHBand="0" w:noVBand="1"/>
      </w:tblPr>
      <w:tblGrid>
        <w:gridCol w:w="908"/>
        <w:gridCol w:w="907"/>
        <w:gridCol w:w="907"/>
        <w:gridCol w:w="907"/>
        <w:gridCol w:w="1805"/>
        <w:gridCol w:w="907"/>
        <w:gridCol w:w="907"/>
        <w:gridCol w:w="907"/>
        <w:gridCol w:w="907"/>
      </w:tblGrid>
      <w:tr w:rsidR="00AF1270" w:rsidRPr="0045177A" w14:paraId="624F8F44" w14:textId="77777777" w:rsidTr="00A373F8">
        <w:trPr>
          <w:trHeight w:val="300"/>
          <w:jc w:val="center"/>
        </w:trPr>
        <w:tc>
          <w:tcPr>
            <w:tcW w:w="9600" w:type="dxa"/>
            <w:gridSpan w:val="9"/>
            <w:tcBorders>
              <w:top w:val="single" w:sz="4" w:space="0" w:color="A6A6A6"/>
              <w:left w:val="single" w:sz="4" w:space="0" w:color="A6A6A6"/>
              <w:bottom w:val="single" w:sz="4" w:space="0" w:color="A6A6A6"/>
              <w:right w:val="single" w:sz="4" w:space="0" w:color="A6A6A6"/>
            </w:tcBorders>
            <w:shd w:val="clear" w:color="000000" w:fill="D9D9D9"/>
            <w:noWrap/>
            <w:vAlign w:val="bottom"/>
            <w:hideMark/>
          </w:tcPr>
          <w:p w14:paraId="479CB81A" w14:textId="77777777" w:rsidR="00AF1270" w:rsidRPr="0045177A" w:rsidRDefault="00AF1270" w:rsidP="00A373F8">
            <w:pPr>
              <w:spacing w:after="0" w:line="240" w:lineRule="auto"/>
              <w:ind w:firstLineChars="100" w:firstLine="220"/>
              <w:rPr>
                <w:rFonts w:ascii="Calibri" w:eastAsia="Times New Roman" w:hAnsi="Calibri" w:cs="Times New Roman"/>
                <w:color w:val="000000"/>
                <w:lang w:eastAsia="cs-CZ"/>
              </w:rPr>
            </w:pPr>
            <w:r>
              <w:rPr>
                <w:rFonts w:ascii="Calibri" w:eastAsia="Times New Roman" w:hAnsi="Calibri" w:cs="Times New Roman"/>
                <w:color w:val="000000"/>
                <w:lang w:eastAsia="cs-CZ"/>
              </w:rPr>
              <w:t>PRODÁVAJÍCÍ</w:t>
            </w:r>
          </w:p>
        </w:tc>
      </w:tr>
      <w:tr w:rsidR="00AF1270" w:rsidRPr="0045177A" w14:paraId="2C31B255" w14:textId="77777777" w:rsidTr="00A373F8">
        <w:trPr>
          <w:trHeight w:val="300"/>
          <w:jc w:val="center"/>
        </w:trPr>
        <w:tc>
          <w:tcPr>
            <w:tcW w:w="2880" w:type="dxa"/>
            <w:gridSpan w:val="3"/>
            <w:tcBorders>
              <w:top w:val="single" w:sz="4" w:space="0" w:color="A6A6A6"/>
              <w:left w:val="single" w:sz="4" w:space="0" w:color="A6A6A6"/>
              <w:bottom w:val="single" w:sz="4" w:space="0" w:color="A6A6A6"/>
              <w:right w:val="single" w:sz="4" w:space="0" w:color="A6A6A6"/>
            </w:tcBorders>
            <w:shd w:val="clear" w:color="auto" w:fill="auto"/>
            <w:noWrap/>
            <w:vAlign w:val="bottom"/>
            <w:hideMark/>
          </w:tcPr>
          <w:p w14:paraId="21380B08" w14:textId="77777777" w:rsidR="00AF1270" w:rsidRPr="0045177A" w:rsidRDefault="00AF1270" w:rsidP="00A373F8">
            <w:pPr>
              <w:spacing w:after="0" w:line="240" w:lineRule="auto"/>
              <w:ind w:firstLineChars="100" w:firstLine="220"/>
              <w:rPr>
                <w:rFonts w:ascii="Calibri" w:eastAsia="Times New Roman" w:hAnsi="Calibri" w:cs="Times New Roman"/>
                <w:color w:val="000000"/>
                <w:lang w:eastAsia="cs-CZ"/>
              </w:rPr>
            </w:pPr>
            <w:r w:rsidRPr="0045177A">
              <w:rPr>
                <w:rFonts w:ascii="Calibri" w:eastAsia="Times New Roman" w:hAnsi="Calibri" w:cs="Times New Roman"/>
                <w:color w:val="000000"/>
                <w:lang w:eastAsia="cs-CZ"/>
              </w:rPr>
              <w:t xml:space="preserve">Název </w:t>
            </w:r>
            <w:r>
              <w:rPr>
                <w:rFonts w:ascii="Calibri" w:eastAsia="Times New Roman" w:hAnsi="Calibri" w:cs="Times New Roman"/>
                <w:color w:val="000000"/>
                <w:lang w:eastAsia="cs-CZ"/>
              </w:rPr>
              <w:t>prodávajícího</w:t>
            </w:r>
          </w:p>
        </w:tc>
        <w:tc>
          <w:tcPr>
            <w:tcW w:w="6720" w:type="dxa"/>
            <w:gridSpan w:val="6"/>
            <w:tcBorders>
              <w:top w:val="single" w:sz="4" w:space="0" w:color="A6A6A6"/>
              <w:left w:val="nil"/>
              <w:bottom w:val="single" w:sz="4" w:space="0" w:color="A6A6A6"/>
              <w:right w:val="single" w:sz="4" w:space="0" w:color="A6A6A6"/>
            </w:tcBorders>
            <w:shd w:val="clear" w:color="auto" w:fill="auto"/>
            <w:noWrap/>
            <w:vAlign w:val="bottom"/>
            <w:hideMark/>
          </w:tcPr>
          <w:p w14:paraId="7E0BF7E3" w14:textId="77777777" w:rsidR="00AF1270" w:rsidRPr="0045177A" w:rsidRDefault="00AF1270" w:rsidP="00A373F8">
            <w:pPr>
              <w:spacing w:after="0" w:line="240" w:lineRule="auto"/>
              <w:ind w:firstLineChars="100" w:firstLine="220"/>
              <w:rPr>
                <w:rFonts w:ascii="Calibri" w:eastAsia="Times New Roman" w:hAnsi="Calibri" w:cs="Times New Roman"/>
                <w:color w:val="000000"/>
                <w:lang w:eastAsia="cs-CZ"/>
              </w:rPr>
            </w:pPr>
            <w:r w:rsidRPr="0045177A">
              <w:rPr>
                <w:rFonts w:ascii="Calibri" w:eastAsia="Times New Roman" w:hAnsi="Calibri" w:cs="Times New Roman"/>
                <w:color w:val="000000"/>
                <w:lang w:eastAsia="cs-CZ"/>
              </w:rPr>
              <w:t>Obec Všelibice</w:t>
            </w:r>
          </w:p>
        </w:tc>
      </w:tr>
      <w:tr w:rsidR="00AF1270" w:rsidRPr="0045177A" w14:paraId="320B37BD" w14:textId="77777777" w:rsidTr="00A373F8">
        <w:trPr>
          <w:trHeight w:val="300"/>
          <w:jc w:val="center"/>
        </w:trPr>
        <w:tc>
          <w:tcPr>
            <w:tcW w:w="2880" w:type="dxa"/>
            <w:gridSpan w:val="3"/>
            <w:tcBorders>
              <w:top w:val="single" w:sz="4" w:space="0" w:color="A6A6A6"/>
              <w:left w:val="single" w:sz="4" w:space="0" w:color="A6A6A6"/>
              <w:bottom w:val="single" w:sz="4" w:space="0" w:color="A6A6A6"/>
              <w:right w:val="single" w:sz="4" w:space="0" w:color="A6A6A6"/>
            </w:tcBorders>
            <w:shd w:val="clear" w:color="auto" w:fill="auto"/>
            <w:noWrap/>
            <w:vAlign w:val="bottom"/>
            <w:hideMark/>
          </w:tcPr>
          <w:p w14:paraId="09932BE4" w14:textId="77777777" w:rsidR="00AF1270" w:rsidRPr="0045177A" w:rsidRDefault="00AF1270" w:rsidP="00A373F8">
            <w:pPr>
              <w:spacing w:after="0" w:line="240" w:lineRule="auto"/>
              <w:ind w:firstLineChars="100" w:firstLine="220"/>
              <w:rPr>
                <w:rFonts w:ascii="Calibri" w:eastAsia="Times New Roman" w:hAnsi="Calibri" w:cs="Times New Roman"/>
                <w:color w:val="000000"/>
                <w:lang w:eastAsia="cs-CZ"/>
              </w:rPr>
            </w:pPr>
            <w:r w:rsidRPr="0045177A">
              <w:rPr>
                <w:rFonts w:ascii="Calibri" w:eastAsia="Times New Roman" w:hAnsi="Calibri" w:cs="Times New Roman"/>
                <w:color w:val="000000"/>
                <w:lang w:eastAsia="cs-CZ"/>
              </w:rPr>
              <w:t xml:space="preserve">Sídlo </w:t>
            </w:r>
          </w:p>
        </w:tc>
        <w:tc>
          <w:tcPr>
            <w:tcW w:w="6720" w:type="dxa"/>
            <w:gridSpan w:val="6"/>
            <w:tcBorders>
              <w:top w:val="single" w:sz="4" w:space="0" w:color="A6A6A6"/>
              <w:left w:val="nil"/>
              <w:bottom w:val="single" w:sz="4" w:space="0" w:color="A6A6A6"/>
              <w:right w:val="single" w:sz="4" w:space="0" w:color="A6A6A6"/>
            </w:tcBorders>
            <w:shd w:val="clear" w:color="auto" w:fill="auto"/>
            <w:noWrap/>
            <w:vAlign w:val="bottom"/>
            <w:hideMark/>
          </w:tcPr>
          <w:p w14:paraId="6E078877" w14:textId="77777777" w:rsidR="00AF1270" w:rsidRPr="0045177A" w:rsidRDefault="00AF1270" w:rsidP="00A373F8">
            <w:pPr>
              <w:spacing w:after="0" w:line="240" w:lineRule="auto"/>
              <w:ind w:firstLineChars="100" w:firstLine="220"/>
              <w:rPr>
                <w:rFonts w:ascii="Calibri" w:eastAsia="Times New Roman" w:hAnsi="Calibri" w:cs="Times New Roman"/>
                <w:color w:val="000000"/>
                <w:lang w:eastAsia="cs-CZ"/>
              </w:rPr>
            </w:pPr>
            <w:r w:rsidRPr="0045177A">
              <w:rPr>
                <w:rFonts w:ascii="Calibri" w:eastAsia="Times New Roman" w:hAnsi="Calibri" w:cs="Times New Roman"/>
                <w:color w:val="000000"/>
                <w:lang w:eastAsia="cs-CZ"/>
              </w:rPr>
              <w:t>Všelibice 65, 463 48 Všelibice</w:t>
            </w:r>
          </w:p>
        </w:tc>
      </w:tr>
      <w:tr w:rsidR="00AF1270" w:rsidRPr="0045177A" w14:paraId="627FC166" w14:textId="77777777" w:rsidTr="00A373F8">
        <w:trPr>
          <w:trHeight w:val="300"/>
          <w:jc w:val="center"/>
        </w:trPr>
        <w:tc>
          <w:tcPr>
            <w:tcW w:w="2880" w:type="dxa"/>
            <w:gridSpan w:val="3"/>
            <w:tcBorders>
              <w:top w:val="single" w:sz="4" w:space="0" w:color="A6A6A6"/>
              <w:left w:val="single" w:sz="4" w:space="0" w:color="A6A6A6"/>
              <w:bottom w:val="single" w:sz="4" w:space="0" w:color="A6A6A6"/>
              <w:right w:val="single" w:sz="4" w:space="0" w:color="A6A6A6"/>
            </w:tcBorders>
            <w:shd w:val="clear" w:color="auto" w:fill="auto"/>
            <w:noWrap/>
            <w:vAlign w:val="bottom"/>
            <w:hideMark/>
          </w:tcPr>
          <w:p w14:paraId="736626E6" w14:textId="77777777" w:rsidR="00AF1270" w:rsidRPr="0045177A" w:rsidRDefault="00AF1270" w:rsidP="00A373F8">
            <w:pPr>
              <w:spacing w:after="0" w:line="240" w:lineRule="auto"/>
              <w:ind w:firstLineChars="100" w:firstLine="220"/>
              <w:rPr>
                <w:rFonts w:ascii="Calibri" w:eastAsia="Times New Roman" w:hAnsi="Calibri" w:cs="Times New Roman"/>
                <w:color w:val="000000"/>
                <w:lang w:eastAsia="cs-CZ"/>
              </w:rPr>
            </w:pPr>
            <w:r w:rsidRPr="0045177A">
              <w:rPr>
                <w:rFonts w:ascii="Calibri" w:eastAsia="Times New Roman" w:hAnsi="Calibri" w:cs="Times New Roman"/>
                <w:color w:val="000000"/>
                <w:lang w:eastAsia="cs-CZ"/>
              </w:rPr>
              <w:t>IČ</w:t>
            </w:r>
          </w:p>
        </w:tc>
        <w:tc>
          <w:tcPr>
            <w:tcW w:w="6720" w:type="dxa"/>
            <w:gridSpan w:val="6"/>
            <w:tcBorders>
              <w:top w:val="single" w:sz="4" w:space="0" w:color="A6A6A6"/>
              <w:left w:val="nil"/>
              <w:bottom w:val="single" w:sz="4" w:space="0" w:color="A6A6A6"/>
              <w:right w:val="single" w:sz="4" w:space="0" w:color="A6A6A6"/>
            </w:tcBorders>
            <w:shd w:val="clear" w:color="auto" w:fill="auto"/>
            <w:noWrap/>
            <w:vAlign w:val="bottom"/>
            <w:hideMark/>
          </w:tcPr>
          <w:p w14:paraId="30EF2C35" w14:textId="77777777" w:rsidR="00AF1270" w:rsidRPr="0045177A" w:rsidRDefault="00AF1270" w:rsidP="00A373F8">
            <w:pPr>
              <w:spacing w:after="0" w:line="240" w:lineRule="auto"/>
              <w:ind w:firstLineChars="100" w:firstLine="220"/>
              <w:rPr>
                <w:rFonts w:ascii="Calibri" w:eastAsia="Times New Roman" w:hAnsi="Calibri" w:cs="Times New Roman"/>
                <w:color w:val="000000"/>
                <w:lang w:eastAsia="cs-CZ"/>
              </w:rPr>
            </w:pPr>
            <w:r w:rsidRPr="0045177A">
              <w:rPr>
                <w:rFonts w:ascii="Calibri" w:eastAsia="Times New Roman" w:hAnsi="Calibri" w:cs="Times New Roman"/>
                <w:color w:val="000000"/>
                <w:lang w:eastAsia="cs-CZ"/>
              </w:rPr>
              <w:t>00263303</w:t>
            </w:r>
          </w:p>
        </w:tc>
      </w:tr>
      <w:tr w:rsidR="00AF1270" w:rsidRPr="0045177A" w14:paraId="54570FA8" w14:textId="77777777" w:rsidTr="00A373F8">
        <w:trPr>
          <w:trHeight w:val="300"/>
          <w:jc w:val="center"/>
        </w:trPr>
        <w:tc>
          <w:tcPr>
            <w:tcW w:w="2880" w:type="dxa"/>
            <w:gridSpan w:val="3"/>
            <w:tcBorders>
              <w:top w:val="single" w:sz="4" w:space="0" w:color="A6A6A6"/>
              <w:left w:val="single" w:sz="4" w:space="0" w:color="A6A6A6"/>
              <w:bottom w:val="single" w:sz="4" w:space="0" w:color="A6A6A6"/>
              <w:right w:val="single" w:sz="4" w:space="0" w:color="A6A6A6"/>
            </w:tcBorders>
            <w:shd w:val="clear" w:color="auto" w:fill="auto"/>
            <w:noWrap/>
            <w:vAlign w:val="bottom"/>
            <w:hideMark/>
          </w:tcPr>
          <w:p w14:paraId="5A2B3F38" w14:textId="77777777" w:rsidR="00AF1270" w:rsidRPr="0045177A" w:rsidRDefault="00AF1270" w:rsidP="00A373F8">
            <w:pPr>
              <w:spacing w:after="0" w:line="240" w:lineRule="auto"/>
              <w:ind w:firstLineChars="100" w:firstLine="220"/>
              <w:rPr>
                <w:rFonts w:ascii="Calibri" w:eastAsia="Times New Roman" w:hAnsi="Calibri" w:cs="Times New Roman"/>
                <w:color w:val="000000"/>
                <w:lang w:eastAsia="cs-CZ"/>
              </w:rPr>
            </w:pPr>
            <w:r w:rsidRPr="0045177A">
              <w:rPr>
                <w:rFonts w:ascii="Calibri" w:eastAsia="Times New Roman" w:hAnsi="Calibri" w:cs="Times New Roman"/>
                <w:color w:val="000000"/>
                <w:lang w:eastAsia="cs-CZ"/>
              </w:rPr>
              <w:t>Bankovní spojení</w:t>
            </w:r>
          </w:p>
        </w:tc>
        <w:tc>
          <w:tcPr>
            <w:tcW w:w="6720" w:type="dxa"/>
            <w:gridSpan w:val="6"/>
            <w:tcBorders>
              <w:top w:val="single" w:sz="4" w:space="0" w:color="A6A6A6"/>
              <w:left w:val="nil"/>
              <w:bottom w:val="single" w:sz="4" w:space="0" w:color="A6A6A6"/>
              <w:right w:val="single" w:sz="4" w:space="0" w:color="A6A6A6"/>
            </w:tcBorders>
            <w:shd w:val="clear" w:color="auto" w:fill="auto"/>
            <w:noWrap/>
            <w:vAlign w:val="bottom"/>
            <w:hideMark/>
          </w:tcPr>
          <w:p w14:paraId="48252707" w14:textId="77777777" w:rsidR="00AF1270" w:rsidRPr="0045177A" w:rsidRDefault="00AF1270" w:rsidP="00A373F8">
            <w:pPr>
              <w:spacing w:after="0" w:line="240" w:lineRule="auto"/>
              <w:ind w:firstLineChars="100" w:firstLine="220"/>
              <w:rPr>
                <w:rFonts w:ascii="Calibri" w:eastAsia="Times New Roman" w:hAnsi="Calibri" w:cs="Times New Roman"/>
                <w:color w:val="000000"/>
                <w:lang w:eastAsia="cs-CZ"/>
              </w:rPr>
            </w:pPr>
            <w:r w:rsidRPr="0045177A">
              <w:rPr>
                <w:rFonts w:ascii="Calibri" w:eastAsia="Times New Roman" w:hAnsi="Calibri" w:cs="Times New Roman"/>
                <w:color w:val="000000"/>
                <w:lang w:eastAsia="cs-CZ"/>
              </w:rPr>
              <w:t>Česká spořitelna a.s., č. účtu: 984933339/0800</w:t>
            </w:r>
          </w:p>
        </w:tc>
      </w:tr>
      <w:tr w:rsidR="00AF1270" w:rsidRPr="0045177A" w14:paraId="215FEDDA" w14:textId="77777777" w:rsidTr="00A373F8">
        <w:trPr>
          <w:trHeight w:val="300"/>
          <w:jc w:val="center"/>
        </w:trPr>
        <w:tc>
          <w:tcPr>
            <w:tcW w:w="2880" w:type="dxa"/>
            <w:gridSpan w:val="3"/>
            <w:tcBorders>
              <w:top w:val="single" w:sz="4" w:space="0" w:color="A6A6A6"/>
              <w:left w:val="single" w:sz="4" w:space="0" w:color="A6A6A6"/>
              <w:bottom w:val="single" w:sz="4" w:space="0" w:color="A6A6A6"/>
              <w:right w:val="single" w:sz="4" w:space="0" w:color="A6A6A6"/>
            </w:tcBorders>
            <w:shd w:val="clear" w:color="auto" w:fill="auto"/>
            <w:noWrap/>
            <w:vAlign w:val="bottom"/>
            <w:hideMark/>
          </w:tcPr>
          <w:p w14:paraId="2B009140" w14:textId="77777777" w:rsidR="00AF1270" w:rsidRPr="0045177A" w:rsidRDefault="00AF1270" w:rsidP="00A373F8">
            <w:pPr>
              <w:spacing w:after="0" w:line="240" w:lineRule="auto"/>
              <w:ind w:firstLineChars="100" w:firstLine="220"/>
              <w:rPr>
                <w:rFonts w:ascii="Calibri" w:eastAsia="Times New Roman" w:hAnsi="Calibri" w:cs="Times New Roman"/>
                <w:color w:val="000000"/>
                <w:lang w:eastAsia="cs-CZ"/>
              </w:rPr>
            </w:pPr>
            <w:r w:rsidRPr="0045177A">
              <w:rPr>
                <w:rFonts w:ascii="Calibri" w:eastAsia="Times New Roman" w:hAnsi="Calibri" w:cs="Times New Roman"/>
                <w:color w:val="000000"/>
                <w:lang w:eastAsia="cs-CZ"/>
              </w:rPr>
              <w:t>Právní forma</w:t>
            </w:r>
          </w:p>
        </w:tc>
        <w:tc>
          <w:tcPr>
            <w:tcW w:w="6720" w:type="dxa"/>
            <w:gridSpan w:val="6"/>
            <w:tcBorders>
              <w:top w:val="single" w:sz="4" w:space="0" w:color="A6A6A6"/>
              <w:left w:val="nil"/>
              <w:bottom w:val="single" w:sz="4" w:space="0" w:color="A6A6A6"/>
              <w:right w:val="single" w:sz="4" w:space="0" w:color="A6A6A6"/>
            </w:tcBorders>
            <w:shd w:val="clear" w:color="auto" w:fill="auto"/>
            <w:noWrap/>
            <w:vAlign w:val="bottom"/>
            <w:hideMark/>
          </w:tcPr>
          <w:p w14:paraId="4FD10955" w14:textId="77777777" w:rsidR="00AF1270" w:rsidRPr="0045177A" w:rsidRDefault="00AF1270" w:rsidP="00A373F8">
            <w:pPr>
              <w:spacing w:after="0" w:line="240" w:lineRule="auto"/>
              <w:ind w:firstLineChars="100" w:firstLine="220"/>
              <w:rPr>
                <w:rFonts w:ascii="Calibri" w:eastAsia="Times New Roman" w:hAnsi="Calibri" w:cs="Times New Roman"/>
                <w:color w:val="000000"/>
                <w:lang w:eastAsia="cs-CZ"/>
              </w:rPr>
            </w:pPr>
            <w:r w:rsidRPr="0045177A">
              <w:rPr>
                <w:rFonts w:ascii="Calibri" w:eastAsia="Times New Roman" w:hAnsi="Calibri" w:cs="Times New Roman"/>
                <w:color w:val="000000"/>
                <w:lang w:eastAsia="cs-CZ"/>
              </w:rPr>
              <w:t>veřejnoprávní korporace</w:t>
            </w:r>
          </w:p>
        </w:tc>
      </w:tr>
      <w:tr w:rsidR="00AF1270" w:rsidRPr="0045177A" w14:paraId="37801757" w14:textId="77777777" w:rsidTr="00A373F8">
        <w:trPr>
          <w:trHeight w:val="300"/>
          <w:jc w:val="center"/>
        </w:trPr>
        <w:tc>
          <w:tcPr>
            <w:tcW w:w="2880" w:type="dxa"/>
            <w:gridSpan w:val="3"/>
            <w:tcBorders>
              <w:top w:val="single" w:sz="4" w:space="0" w:color="A6A6A6"/>
              <w:left w:val="single" w:sz="4" w:space="0" w:color="A6A6A6"/>
              <w:bottom w:val="single" w:sz="4" w:space="0" w:color="A6A6A6"/>
              <w:right w:val="single" w:sz="4" w:space="0" w:color="A6A6A6"/>
            </w:tcBorders>
            <w:shd w:val="clear" w:color="auto" w:fill="auto"/>
            <w:noWrap/>
            <w:vAlign w:val="bottom"/>
            <w:hideMark/>
          </w:tcPr>
          <w:p w14:paraId="78349437" w14:textId="77777777" w:rsidR="00AF1270" w:rsidRPr="0045177A" w:rsidRDefault="00AF1270" w:rsidP="00A373F8">
            <w:pPr>
              <w:spacing w:after="0" w:line="240" w:lineRule="auto"/>
              <w:ind w:firstLineChars="100" w:firstLine="220"/>
              <w:rPr>
                <w:rFonts w:ascii="Calibri" w:eastAsia="Times New Roman" w:hAnsi="Calibri" w:cs="Times New Roman"/>
                <w:color w:val="000000"/>
                <w:lang w:eastAsia="cs-CZ"/>
              </w:rPr>
            </w:pPr>
            <w:r w:rsidRPr="0045177A">
              <w:rPr>
                <w:rFonts w:ascii="Calibri" w:eastAsia="Times New Roman" w:hAnsi="Calibri" w:cs="Times New Roman"/>
                <w:color w:val="000000"/>
                <w:lang w:eastAsia="cs-CZ"/>
              </w:rPr>
              <w:t>Osoba oprávněná jednat</w:t>
            </w:r>
          </w:p>
        </w:tc>
        <w:tc>
          <w:tcPr>
            <w:tcW w:w="6720" w:type="dxa"/>
            <w:gridSpan w:val="6"/>
            <w:tcBorders>
              <w:top w:val="single" w:sz="4" w:space="0" w:color="A6A6A6"/>
              <w:left w:val="nil"/>
              <w:bottom w:val="single" w:sz="4" w:space="0" w:color="A6A6A6"/>
              <w:right w:val="single" w:sz="4" w:space="0" w:color="A6A6A6"/>
            </w:tcBorders>
            <w:shd w:val="clear" w:color="auto" w:fill="auto"/>
            <w:noWrap/>
            <w:vAlign w:val="bottom"/>
            <w:hideMark/>
          </w:tcPr>
          <w:p w14:paraId="142701E3" w14:textId="77777777" w:rsidR="00AF1270" w:rsidRPr="0045177A" w:rsidRDefault="00AF1270" w:rsidP="00A373F8">
            <w:pPr>
              <w:spacing w:after="0" w:line="240" w:lineRule="auto"/>
              <w:ind w:firstLineChars="100" w:firstLine="220"/>
              <w:rPr>
                <w:rFonts w:ascii="Calibri" w:eastAsia="Times New Roman" w:hAnsi="Calibri" w:cs="Times New Roman"/>
                <w:color w:val="000000"/>
                <w:lang w:eastAsia="cs-CZ"/>
              </w:rPr>
            </w:pPr>
            <w:r w:rsidRPr="0045177A">
              <w:rPr>
                <w:rFonts w:ascii="Calibri" w:eastAsia="Times New Roman" w:hAnsi="Calibri" w:cs="Times New Roman"/>
                <w:color w:val="000000"/>
                <w:lang w:eastAsia="cs-CZ"/>
              </w:rPr>
              <w:t>Bc. Martina Sluková, starostka obce</w:t>
            </w:r>
          </w:p>
        </w:tc>
      </w:tr>
      <w:tr w:rsidR="00AF1270" w:rsidRPr="0045177A" w14:paraId="7436F2CB" w14:textId="77777777" w:rsidTr="00A373F8">
        <w:trPr>
          <w:trHeight w:val="300"/>
          <w:jc w:val="center"/>
        </w:trPr>
        <w:tc>
          <w:tcPr>
            <w:tcW w:w="2880" w:type="dxa"/>
            <w:gridSpan w:val="3"/>
            <w:tcBorders>
              <w:top w:val="single" w:sz="4" w:space="0" w:color="A6A6A6"/>
              <w:left w:val="single" w:sz="4" w:space="0" w:color="A6A6A6"/>
              <w:bottom w:val="single" w:sz="4" w:space="0" w:color="A6A6A6"/>
              <w:right w:val="single" w:sz="4" w:space="0" w:color="A6A6A6"/>
            </w:tcBorders>
            <w:shd w:val="clear" w:color="auto" w:fill="auto"/>
            <w:noWrap/>
            <w:vAlign w:val="bottom"/>
            <w:hideMark/>
          </w:tcPr>
          <w:p w14:paraId="480C2F16" w14:textId="77777777" w:rsidR="00AF1270" w:rsidRPr="0045177A" w:rsidRDefault="00AF1270" w:rsidP="00A373F8">
            <w:pPr>
              <w:spacing w:after="0" w:line="240" w:lineRule="auto"/>
              <w:ind w:firstLineChars="100" w:firstLine="220"/>
              <w:rPr>
                <w:rFonts w:ascii="Calibri" w:eastAsia="Times New Roman" w:hAnsi="Calibri" w:cs="Times New Roman"/>
                <w:color w:val="000000"/>
                <w:lang w:eastAsia="cs-CZ"/>
              </w:rPr>
            </w:pPr>
            <w:r w:rsidRPr="0045177A">
              <w:rPr>
                <w:rFonts w:ascii="Calibri" w:eastAsia="Times New Roman" w:hAnsi="Calibri" w:cs="Times New Roman"/>
                <w:color w:val="000000"/>
                <w:lang w:eastAsia="cs-CZ"/>
              </w:rPr>
              <w:t>Kontaktní telefon</w:t>
            </w:r>
          </w:p>
        </w:tc>
        <w:tc>
          <w:tcPr>
            <w:tcW w:w="6720" w:type="dxa"/>
            <w:gridSpan w:val="6"/>
            <w:tcBorders>
              <w:top w:val="single" w:sz="4" w:space="0" w:color="A6A6A6"/>
              <w:left w:val="nil"/>
              <w:bottom w:val="single" w:sz="4" w:space="0" w:color="A6A6A6"/>
              <w:right w:val="single" w:sz="4" w:space="0" w:color="A6A6A6"/>
            </w:tcBorders>
            <w:shd w:val="clear" w:color="auto" w:fill="auto"/>
            <w:noWrap/>
            <w:vAlign w:val="bottom"/>
            <w:hideMark/>
          </w:tcPr>
          <w:p w14:paraId="1677279A" w14:textId="77777777" w:rsidR="00AF1270" w:rsidRPr="0045177A" w:rsidRDefault="00AF1270" w:rsidP="00A373F8">
            <w:pPr>
              <w:spacing w:after="0" w:line="240" w:lineRule="auto"/>
              <w:ind w:firstLineChars="100" w:firstLine="220"/>
              <w:rPr>
                <w:rFonts w:ascii="Calibri" w:eastAsia="Times New Roman" w:hAnsi="Calibri" w:cs="Times New Roman"/>
                <w:color w:val="000000"/>
                <w:lang w:eastAsia="cs-CZ"/>
              </w:rPr>
            </w:pPr>
            <w:r w:rsidRPr="0045177A">
              <w:rPr>
                <w:rFonts w:ascii="Calibri" w:eastAsia="Times New Roman" w:hAnsi="Calibri" w:cs="Times New Roman"/>
                <w:color w:val="000000"/>
                <w:lang w:eastAsia="cs-CZ"/>
              </w:rPr>
              <w:t>604 204 333</w:t>
            </w:r>
          </w:p>
        </w:tc>
      </w:tr>
      <w:tr w:rsidR="00AF1270" w:rsidRPr="0045177A" w14:paraId="7828C8AA" w14:textId="77777777" w:rsidTr="00A373F8">
        <w:trPr>
          <w:trHeight w:val="300"/>
          <w:jc w:val="center"/>
        </w:trPr>
        <w:tc>
          <w:tcPr>
            <w:tcW w:w="2880" w:type="dxa"/>
            <w:gridSpan w:val="3"/>
            <w:tcBorders>
              <w:top w:val="single" w:sz="4" w:space="0" w:color="A6A6A6"/>
              <w:left w:val="single" w:sz="4" w:space="0" w:color="A6A6A6"/>
              <w:bottom w:val="single" w:sz="4" w:space="0" w:color="A6A6A6"/>
              <w:right w:val="single" w:sz="4" w:space="0" w:color="A6A6A6"/>
            </w:tcBorders>
            <w:shd w:val="clear" w:color="auto" w:fill="auto"/>
            <w:noWrap/>
            <w:vAlign w:val="bottom"/>
            <w:hideMark/>
          </w:tcPr>
          <w:p w14:paraId="7B0D4A42" w14:textId="77777777" w:rsidR="00AF1270" w:rsidRPr="0045177A" w:rsidRDefault="00AF1270" w:rsidP="00A373F8">
            <w:pPr>
              <w:spacing w:after="0" w:line="240" w:lineRule="auto"/>
              <w:ind w:firstLineChars="100" w:firstLine="220"/>
              <w:rPr>
                <w:rFonts w:ascii="Calibri" w:eastAsia="Times New Roman" w:hAnsi="Calibri" w:cs="Times New Roman"/>
                <w:color w:val="000000"/>
                <w:lang w:eastAsia="cs-CZ"/>
              </w:rPr>
            </w:pPr>
            <w:r w:rsidRPr="0045177A">
              <w:rPr>
                <w:rFonts w:ascii="Calibri" w:eastAsia="Times New Roman" w:hAnsi="Calibri" w:cs="Times New Roman"/>
                <w:color w:val="000000"/>
                <w:lang w:eastAsia="cs-CZ"/>
              </w:rPr>
              <w:t>Kontaktní email</w:t>
            </w:r>
          </w:p>
        </w:tc>
        <w:tc>
          <w:tcPr>
            <w:tcW w:w="6720" w:type="dxa"/>
            <w:gridSpan w:val="6"/>
            <w:tcBorders>
              <w:top w:val="single" w:sz="4" w:space="0" w:color="A6A6A6"/>
              <w:left w:val="nil"/>
              <w:bottom w:val="single" w:sz="4" w:space="0" w:color="A6A6A6"/>
              <w:right w:val="single" w:sz="4" w:space="0" w:color="A6A6A6"/>
            </w:tcBorders>
            <w:shd w:val="clear" w:color="auto" w:fill="auto"/>
            <w:noWrap/>
            <w:vAlign w:val="bottom"/>
            <w:hideMark/>
          </w:tcPr>
          <w:p w14:paraId="47E6B133" w14:textId="77777777" w:rsidR="00AF1270" w:rsidRPr="0045177A" w:rsidRDefault="00AF1270" w:rsidP="00A373F8">
            <w:pPr>
              <w:spacing w:after="0" w:line="240" w:lineRule="auto"/>
              <w:ind w:firstLineChars="100" w:firstLine="220"/>
              <w:rPr>
                <w:rFonts w:ascii="Calibri" w:eastAsia="Times New Roman" w:hAnsi="Calibri" w:cs="Times New Roman"/>
                <w:color w:val="000000"/>
                <w:lang w:eastAsia="cs-CZ"/>
              </w:rPr>
            </w:pPr>
            <w:r w:rsidRPr="0045177A">
              <w:rPr>
                <w:rFonts w:ascii="Calibri" w:eastAsia="Times New Roman" w:hAnsi="Calibri" w:cs="Times New Roman"/>
                <w:color w:val="000000"/>
                <w:lang w:eastAsia="cs-CZ"/>
              </w:rPr>
              <w:t>starosta@vselibice.cz</w:t>
            </w:r>
          </w:p>
        </w:tc>
      </w:tr>
      <w:tr w:rsidR="00AF1270" w:rsidRPr="0045177A" w14:paraId="5B3BBBC3" w14:textId="77777777" w:rsidTr="00A373F8">
        <w:trPr>
          <w:trHeight w:val="300"/>
          <w:jc w:val="center"/>
        </w:trPr>
        <w:tc>
          <w:tcPr>
            <w:tcW w:w="9600" w:type="dxa"/>
            <w:gridSpan w:val="9"/>
            <w:tcBorders>
              <w:top w:val="single" w:sz="4" w:space="0" w:color="A6A6A6"/>
              <w:left w:val="single" w:sz="4" w:space="0" w:color="A6A6A6"/>
              <w:bottom w:val="single" w:sz="4" w:space="0" w:color="A6A6A6"/>
              <w:right w:val="single" w:sz="4" w:space="0" w:color="A6A6A6"/>
            </w:tcBorders>
            <w:shd w:val="clear" w:color="auto" w:fill="auto"/>
            <w:noWrap/>
            <w:vAlign w:val="bottom"/>
            <w:hideMark/>
          </w:tcPr>
          <w:p w14:paraId="4FA72B7A" w14:textId="77777777" w:rsidR="00AF1270" w:rsidRPr="0045177A" w:rsidRDefault="00AF1270" w:rsidP="00A373F8">
            <w:pPr>
              <w:spacing w:after="0" w:line="240" w:lineRule="auto"/>
              <w:ind w:firstLineChars="100" w:firstLine="220"/>
              <w:jc w:val="right"/>
              <w:rPr>
                <w:rFonts w:ascii="Calibri" w:eastAsia="Times New Roman" w:hAnsi="Calibri" w:cs="Times New Roman"/>
                <w:color w:val="000000"/>
                <w:lang w:eastAsia="cs-CZ"/>
              </w:rPr>
            </w:pPr>
            <w:r w:rsidRPr="0045177A">
              <w:rPr>
                <w:rFonts w:ascii="Calibri" w:eastAsia="Times New Roman" w:hAnsi="Calibri" w:cs="Times New Roman"/>
                <w:color w:val="000000"/>
                <w:lang w:eastAsia="cs-CZ"/>
              </w:rPr>
              <w:t>(dále jen jako "</w:t>
            </w:r>
            <w:r>
              <w:rPr>
                <w:rFonts w:ascii="Calibri" w:eastAsia="Times New Roman" w:hAnsi="Calibri" w:cs="Times New Roman"/>
                <w:color w:val="000000"/>
                <w:lang w:eastAsia="cs-CZ"/>
              </w:rPr>
              <w:t>Prodávající</w:t>
            </w:r>
            <w:r w:rsidRPr="0045177A">
              <w:rPr>
                <w:rFonts w:ascii="Calibri" w:eastAsia="Times New Roman" w:hAnsi="Calibri" w:cs="Times New Roman"/>
                <w:color w:val="000000"/>
                <w:lang w:eastAsia="cs-CZ"/>
              </w:rPr>
              <w:t>")</w:t>
            </w:r>
          </w:p>
        </w:tc>
      </w:tr>
      <w:tr w:rsidR="00AF1270" w:rsidRPr="0045177A" w14:paraId="6F871EAA" w14:textId="77777777" w:rsidTr="00A373F8">
        <w:trPr>
          <w:trHeight w:val="300"/>
          <w:jc w:val="center"/>
        </w:trPr>
        <w:tc>
          <w:tcPr>
            <w:tcW w:w="960" w:type="dxa"/>
            <w:tcBorders>
              <w:top w:val="nil"/>
              <w:left w:val="nil"/>
              <w:bottom w:val="nil"/>
              <w:right w:val="nil"/>
            </w:tcBorders>
            <w:shd w:val="clear" w:color="auto" w:fill="auto"/>
            <w:noWrap/>
            <w:vAlign w:val="bottom"/>
            <w:hideMark/>
          </w:tcPr>
          <w:p w14:paraId="1D9F1CE1" w14:textId="77777777" w:rsidR="00AF1270" w:rsidRPr="0045177A" w:rsidRDefault="00AF1270" w:rsidP="00A373F8">
            <w:pPr>
              <w:spacing w:after="0" w:line="240" w:lineRule="auto"/>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14:paraId="7C23B2EF" w14:textId="77777777" w:rsidR="00AF1270" w:rsidRPr="0045177A" w:rsidRDefault="00AF1270" w:rsidP="00A373F8">
            <w:pPr>
              <w:spacing w:after="0" w:line="240" w:lineRule="auto"/>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14:paraId="00947ACE" w14:textId="77777777" w:rsidR="00AF1270" w:rsidRPr="0045177A" w:rsidRDefault="00AF1270" w:rsidP="00A373F8">
            <w:pPr>
              <w:spacing w:after="0" w:line="240" w:lineRule="auto"/>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14:paraId="5B37ED9A" w14:textId="77777777" w:rsidR="00AF1270" w:rsidRPr="0045177A" w:rsidRDefault="00AF1270" w:rsidP="00A373F8">
            <w:pPr>
              <w:spacing w:after="0" w:line="240" w:lineRule="auto"/>
              <w:rPr>
                <w:rFonts w:ascii="Calibri" w:eastAsia="Times New Roman" w:hAnsi="Calibri" w:cs="Times New Roman"/>
                <w:color w:val="000000"/>
                <w:lang w:eastAsia="cs-CZ"/>
              </w:rPr>
            </w:pPr>
          </w:p>
        </w:tc>
        <w:tc>
          <w:tcPr>
            <w:tcW w:w="1920" w:type="dxa"/>
            <w:tcBorders>
              <w:top w:val="single" w:sz="4" w:space="0" w:color="A6A6A6"/>
              <w:left w:val="nil"/>
              <w:bottom w:val="single" w:sz="4" w:space="0" w:color="A6A6A6"/>
              <w:right w:val="nil"/>
            </w:tcBorders>
            <w:shd w:val="clear" w:color="auto" w:fill="auto"/>
            <w:noWrap/>
            <w:vAlign w:val="bottom"/>
            <w:hideMark/>
          </w:tcPr>
          <w:p w14:paraId="0BA312B4" w14:textId="77777777" w:rsidR="00AF1270" w:rsidRPr="0045177A" w:rsidRDefault="00AF1270" w:rsidP="00A373F8">
            <w:pPr>
              <w:spacing w:after="0" w:line="240" w:lineRule="auto"/>
              <w:jc w:val="center"/>
              <w:rPr>
                <w:rFonts w:ascii="Calibri" w:eastAsia="Times New Roman" w:hAnsi="Calibri" w:cs="Times New Roman"/>
                <w:color w:val="000000"/>
                <w:lang w:eastAsia="cs-CZ"/>
              </w:rPr>
            </w:pPr>
            <w:r w:rsidRPr="0045177A">
              <w:rPr>
                <w:rFonts w:ascii="Calibri" w:eastAsia="Times New Roman" w:hAnsi="Calibri" w:cs="Times New Roman"/>
                <w:color w:val="000000"/>
                <w:lang w:eastAsia="cs-CZ"/>
              </w:rPr>
              <w:t>a</w:t>
            </w:r>
          </w:p>
        </w:tc>
        <w:tc>
          <w:tcPr>
            <w:tcW w:w="960" w:type="dxa"/>
            <w:tcBorders>
              <w:top w:val="nil"/>
              <w:left w:val="nil"/>
              <w:bottom w:val="nil"/>
              <w:right w:val="nil"/>
            </w:tcBorders>
            <w:shd w:val="clear" w:color="auto" w:fill="auto"/>
            <w:noWrap/>
            <w:vAlign w:val="bottom"/>
            <w:hideMark/>
          </w:tcPr>
          <w:p w14:paraId="0A113599" w14:textId="77777777" w:rsidR="00AF1270" w:rsidRPr="0045177A" w:rsidRDefault="00AF1270" w:rsidP="00A373F8">
            <w:pPr>
              <w:spacing w:after="0" w:line="240" w:lineRule="auto"/>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14:paraId="5141D685" w14:textId="77777777" w:rsidR="00AF1270" w:rsidRPr="0045177A" w:rsidRDefault="00AF1270" w:rsidP="00A373F8">
            <w:pPr>
              <w:spacing w:after="0" w:line="240" w:lineRule="auto"/>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14:paraId="65CF7F09" w14:textId="77777777" w:rsidR="00AF1270" w:rsidRPr="0045177A" w:rsidRDefault="00AF1270" w:rsidP="00A373F8">
            <w:pPr>
              <w:spacing w:after="0" w:line="240" w:lineRule="auto"/>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14:paraId="64496A7D" w14:textId="77777777" w:rsidR="00AF1270" w:rsidRPr="0045177A" w:rsidRDefault="00AF1270" w:rsidP="00A373F8">
            <w:pPr>
              <w:spacing w:after="0" w:line="240" w:lineRule="auto"/>
              <w:rPr>
                <w:rFonts w:ascii="Calibri" w:eastAsia="Times New Roman" w:hAnsi="Calibri" w:cs="Times New Roman"/>
                <w:color w:val="000000"/>
                <w:lang w:eastAsia="cs-CZ"/>
              </w:rPr>
            </w:pPr>
          </w:p>
        </w:tc>
      </w:tr>
      <w:tr w:rsidR="00AF1270" w:rsidRPr="0045177A" w14:paraId="610B015F" w14:textId="77777777" w:rsidTr="00A373F8">
        <w:trPr>
          <w:trHeight w:val="300"/>
          <w:jc w:val="center"/>
        </w:trPr>
        <w:tc>
          <w:tcPr>
            <w:tcW w:w="9600" w:type="dxa"/>
            <w:gridSpan w:val="9"/>
            <w:tcBorders>
              <w:top w:val="single" w:sz="4" w:space="0" w:color="A6A6A6"/>
              <w:left w:val="single" w:sz="4" w:space="0" w:color="A6A6A6"/>
              <w:bottom w:val="single" w:sz="4" w:space="0" w:color="A6A6A6"/>
              <w:right w:val="single" w:sz="4" w:space="0" w:color="A6A6A6"/>
            </w:tcBorders>
            <w:shd w:val="clear" w:color="000000" w:fill="D9D9D9"/>
            <w:noWrap/>
            <w:vAlign w:val="bottom"/>
            <w:hideMark/>
          </w:tcPr>
          <w:p w14:paraId="2DB0571F" w14:textId="77777777" w:rsidR="00AF1270" w:rsidRPr="0045177A" w:rsidRDefault="00AF1270" w:rsidP="00A373F8">
            <w:pPr>
              <w:spacing w:after="0" w:line="240" w:lineRule="auto"/>
              <w:ind w:firstLineChars="100" w:firstLine="220"/>
              <w:rPr>
                <w:rFonts w:ascii="Calibri" w:eastAsia="Times New Roman" w:hAnsi="Calibri" w:cs="Times New Roman"/>
                <w:color w:val="000000"/>
                <w:lang w:eastAsia="cs-CZ"/>
              </w:rPr>
            </w:pPr>
            <w:r>
              <w:rPr>
                <w:rFonts w:ascii="Calibri" w:eastAsia="Times New Roman" w:hAnsi="Calibri" w:cs="Times New Roman"/>
                <w:color w:val="000000"/>
                <w:lang w:eastAsia="cs-CZ"/>
              </w:rPr>
              <w:t>KUPUJÍCÍ</w:t>
            </w:r>
          </w:p>
        </w:tc>
      </w:tr>
      <w:tr w:rsidR="00AF1270" w:rsidRPr="0045177A" w14:paraId="62D7AB45" w14:textId="77777777" w:rsidTr="00A373F8">
        <w:trPr>
          <w:trHeight w:val="411"/>
          <w:jc w:val="center"/>
        </w:trPr>
        <w:tc>
          <w:tcPr>
            <w:tcW w:w="2880" w:type="dxa"/>
            <w:gridSpan w:val="3"/>
            <w:tcBorders>
              <w:top w:val="single" w:sz="4" w:space="0" w:color="A6A6A6"/>
              <w:left w:val="single" w:sz="4" w:space="0" w:color="A6A6A6"/>
              <w:bottom w:val="single" w:sz="4" w:space="0" w:color="A6A6A6"/>
              <w:right w:val="single" w:sz="4" w:space="0" w:color="A6A6A6"/>
            </w:tcBorders>
            <w:shd w:val="clear" w:color="auto" w:fill="auto"/>
            <w:noWrap/>
            <w:vAlign w:val="center"/>
            <w:hideMark/>
          </w:tcPr>
          <w:p w14:paraId="7E4093CB" w14:textId="77777777" w:rsidR="00AF1270" w:rsidRPr="0045177A" w:rsidRDefault="00AF1270" w:rsidP="00A373F8">
            <w:pPr>
              <w:spacing w:after="0" w:line="240" w:lineRule="auto"/>
              <w:ind w:firstLineChars="100" w:firstLine="220"/>
              <w:rPr>
                <w:rFonts w:ascii="Calibri" w:eastAsia="Times New Roman" w:hAnsi="Calibri" w:cs="Times New Roman"/>
                <w:color w:val="000000"/>
                <w:lang w:eastAsia="cs-CZ"/>
              </w:rPr>
            </w:pPr>
            <w:r w:rsidRPr="0045177A">
              <w:rPr>
                <w:rFonts w:ascii="Calibri" w:eastAsia="Times New Roman" w:hAnsi="Calibri" w:cs="Times New Roman"/>
                <w:color w:val="000000"/>
                <w:lang w:eastAsia="cs-CZ"/>
              </w:rPr>
              <w:t xml:space="preserve">Název </w:t>
            </w:r>
            <w:r>
              <w:rPr>
                <w:rFonts w:ascii="Calibri" w:eastAsia="Times New Roman" w:hAnsi="Calibri" w:cs="Times New Roman"/>
                <w:color w:val="000000"/>
                <w:lang w:eastAsia="cs-CZ"/>
              </w:rPr>
              <w:t>kupujícího</w:t>
            </w:r>
          </w:p>
        </w:tc>
        <w:tc>
          <w:tcPr>
            <w:tcW w:w="6720" w:type="dxa"/>
            <w:gridSpan w:val="6"/>
            <w:tcBorders>
              <w:top w:val="single" w:sz="4" w:space="0" w:color="A6A6A6"/>
              <w:left w:val="nil"/>
              <w:bottom w:val="single" w:sz="4" w:space="0" w:color="A6A6A6"/>
              <w:right w:val="single" w:sz="4" w:space="0" w:color="A6A6A6"/>
            </w:tcBorders>
            <w:shd w:val="clear" w:color="auto" w:fill="auto"/>
            <w:noWrap/>
            <w:vAlign w:val="center"/>
          </w:tcPr>
          <w:p w14:paraId="0E72BD5F" w14:textId="77777777" w:rsidR="00AF1270" w:rsidRPr="0045177A" w:rsidRDefault="00AF1270" w:rsidP="00A373F8">
            <w:pPr>
              <w:spacing w:after="0" w:line="240" w:lineRule="auto"/>
              <w:ind w:firstLineChars="100" w:firstLine="220"/>
              <w:rPr>
                <w:rFonts w:ascii="Calibri" w:eastAsia="Times New Roman" w:hAnsi="Calibri" w:cs="Times New Roman"/>
                <w:color w:val="000000"/>
                <w:lang w:eastAsia="cs-CZ"/>
              </w:rPr>
            </w:pPr>
          </w:p>
        </w:tc>
      </w:tr>
      <w:tr w:rsidR="00AF1270" w:rsidRPr="0045177A" w14:paraId="4D2C5204" w14:textId="77777777" w:rsidTr="00A373F8">
        <w:trPr>
          <w:trHeight w:val="411"/>
          <w:jc w:val="center"/>
        </w:trPr>
        <w:tc>
          <w:tcPr>
            <w:tcW w:w="2880" w:type="dxa"/>
            <w:gridSpan w:val="3"/>
            <w:tcBorders>
              <w:top w:val="single" w:sz="4" w:space="0" w:color="A6A6A6"/>
              <w:left w:val="single" w:sz="4" w:space="0" w:color="A6A6A6"/>
              <w:bottom w:val="single" w:sz="4" w:space="0" w:color="A6A6A6"/>
              <w:right w:val="single" w:sz="4" w:space="0" w:color="A6A6A6"/>
            </w:tcBorders>
            <w:shd w:val="clear" w:color="auto" w:fill="auto"/>
            <w:noWrap/>
            <w:vAlign w:val="center"/>
            <w:hideMark/>
          </w:tcPr>
          <w:p w14:paraId="06D25408" w14:textId="77777777" w:rsidR="00AF1270" w:rsidRPr="0045177A" w:rsidRDefault="00AF1270" w:rsidP="00A373F8">
            <w:pPr>
              <w:spacing w:after="0" w:line="240" w:lineRule="auto"/>
              <w:ind w:firstLineChars="100" w:firstLine="220"/>
              <w:rPr>
                <w:rFonts w:ascii="Calibri" w:eastAsia="Times New Roman" w:hAnsi="Calibri" w:cs="Times New Roman"/>
                <w:color w:val="000000"/>
                <w:lang w:eastAsia="cs-CZ"/>
              </w:rPr>
            </w:pPr>
            <w:r w:rsidRPr="0045177A">
              <w:rPr>
                <w:rFonts w:ascii="Calibri" w:eastAsia="Times New Roman" w:hAnsi="Calibri" w:cs="Times New Roman"/>
                <w:color w:val="000000"/>
                <w:lang w:eastAsia="cs-CZ"/>
              </w:rPr>
              <w:t xml:space="preserve">Sídlo </w:t>
            </w:r>
          </w:p>
        </w:tc>
        <w:tc>
          <w:tcPr>
            <w:tcW w:w="6720" w:type="dxa"/>
            <w:gridSpan w:val="6"/>
            <w:tcBorders>
              <w:top w:val="single" w:sz="4" w:space="0" w:color="A6A6A6"/>
              <w:left w:val="nil"/>
              <w:bottom w:val="single" w:sz="4" w:space="0" w:color="A6A6A6"/>
              <w:right w:val="single" w:sz="4" w:space="0" w:color="A6A6A6"/>
            </w:tcBorders>
            <w:shd w:val="clear" w:color="auto" w:fill="auto"/>
            <w:noWrap/>
            <w:vAlign w:val="center"/>
          </w:tcPr>
          <w:p w14:paraId="4DEE61D7" w14:textId="77777777" w:rsidR="00AF1270" w:rsidRPr="0045177A" w:rsidRDefault="00AF1270" w:rsidP="00A373F8">
            <w:pPr>
              <w:spacing w:after="0" w:line="240" w:lineRule="auto"/>
              <w:ind w:firstLineChars="100" w:firstLine="220"/>
              <w:rPr>
                <w:rFonts w:ascii="Calibri" w:eastAsia="Times New Roman" w:hAnsi="Calibri" w:cs="Times New Roman"/>
                <w:color w:val="000000"/>
                <w:lang w:eastAsia="cs-CZ"/>
              </w:rPr>
            </w:pPr>
          </w:p>
        </w:tc>
      </w:tr>
      <w:tr w:rsidR="00AF1270" w:rsidRPr="0045177A" w14:paraId="6666AEA3" w14:textId="77777777" w:rsidTr="00A373F8">
        <w:trPr>
          <w:trHeight w:val="411"/>
          <w:jc w:val="center"/>
        </w:trPr>
        <w:tc>
          <w:tcPr>
            <w:tcW w:w="2880" w:type="dxa"/>
            <w:gridSpan w:val="3"/>
            <w:tcBorders>
              <w:top w:val="single" w:sz="4" w:space="0" w:color="A6A6A6"/>
              <w:left w:val="single" w:sz="4" w:space="0" w:color="A6A6A6"/>
              <w:bottom w:val="single" w:sz="4" w:space="0" w:color="A6A6A6"/>
              <w:right w:val="single" w:sz="4" w:space="0" w:color="A6A6A6"/>
            </w:tcBorders>
            <w:shd w:val="clear" w:color="auto" w:fill="auto"/>
            <w:noWrap/>
            <w:vAlign w:val="center"/>
            <w:hideMark/>
          </w:tcPr>
          <w:p w14:paraId="38534649" w14:textId="77777777" w:rsidR="00AF1270" w:rsidRPr="0045177A" w:rsidRDefault="00AF1270" w:rsidP="00A373F8">
            <w:pPr>
              <w:spacing w:after="0" w:line="240" w:lineRule="auto"/>
              <w:ind w:firstLineChars="100" w:firstLine="220"/>
              <w:rPr>
                <w:rFonts w:ascii="Calibri" w:eastAsia="Times New Roman" w:hAnsi="Calibri" w:cs="Times New Roman"/>
                <w:color w:val="000000"/>
                <w:lang w:eastAsia="cs-CZ"/>
              </w:rPr>
            </w:pPr>
            <w:r w:rsidRPr="0045177A">
              <w:rPr>
                <w:rFonts w:ascii="Calibri" w:eastAsia="Times New Roman" w:hAnsi="Calibri" w:cs="Times New Roman"/>
                <w:color w:val="000000"/>
                <w:lang w:eastAsia="cs-CZ"/>
              </w:rPr>
              <w:t>IČ/DIČ</w:t>
            </w:r>
          </w:p>
        </w:tc>
        <w:tc>
          <w:tcPr>
            <w:tcW w:w="6720" w:type="dxa"/>
            <w:gridSpan w:val="6"/>
            <w:tcBorders>
              <w:top w:val="single" w:sz="4" w:space="0" w:color="A6A6A6"/>
              <w:left w:val="nil"/>
              <w:bottom w:val="single" w:sz="4" w:space="0" w:color="A6A6A6"/>
              <w:right w:val="single" w:sz="4" w:space="0" w:color="A6A6A6"/>
            </w:tcBorders>
            <w:shd w:val="clear" w:color="auto" w:fill="auto"/>
            <w:noWrap/>
            <w:vAlign w:val="center"/>
          </w:tcPr>
          <w:p w14:paraId="6DBC2865" w14:textId="77777777" w:rsidR="00AF1270" w:rsidRPr="0045177A" w:rsidRDefault="00AF1270" w:rsidP="00A373F8">
            <w:pPr>
              <w:spacing w:after="0" w:line="240" w:lineRule="auto"/>
              <w:ind w:firstLineChars="100" w:firstLine="220"/>
              <w:rPr>
                <w:rFonts w:ascii="Calibri" w:eastAsia="Times New Roman" w:hAnsi="Calibri" w:cs="Times New Roman"/>
                <w:color w:val="000000"/>
                <w:lang w:eastAsia="cs-CZ"/>
              </w:rPr>
            </w:pPr>
          </w:p>
        </w:tc>
      </w:tr>
      <w:tr w:rsidR="00AF1270" w:rsidRPr="0045177A" w14:paraId="359E8E1A" w14:textId="77777777" w:rsidTr="00A373F8">
        <w:trPr>
          <w:trHeight w:val="411"/>
          <w:jc w:val="center"/>
        </w:trPr>
        <w:tc>
          <w:tcPr>
            <w:tcW w:w="2880" w:type="dxa"/>
            <w:gridSpan w:val="3"/>
            <w:tcBorders>
              <w:top w:val="single" w:sz="4" w:space="0" w:color="A6A6A6"/>
              <w:left w:val="single" w:sz="4" w:space="0" w:color="A6A6A6"/>
              <w:bottom w:val="single" w:sz="4" w:space="0" w:color="A6A6A6"/>
              <w:right w:val="single" w:sz="4" w:space="0" w:color="A6A6A6"/>
            </w:tcBorders>
            <w:shd w:val="clear" w:color="auto" w:fill="auto"/>
            <w:noWrap/>
            <w:vAlign w:val="center"/>
            <w:hideMark/>
          </w:tcPr>
          <w:p w14:paraId="0C469E7A" w14:textId="77777777" w:rsidR="00AF1270" w:rsidRPr="0045177A" w:rsidRDefault="00AF1270" w:rsidP="00A373F8">
            <w:pPr>
              <w:spacing w:after="0" w:line="240" w:lineRule="auto"/>
              <w:ind w:firstLineChars="100" w:firstLine="220"/>
              <w:rPr>
                <w:rFonts w:ascii="Calibri" w:eastAsia="Times New Roman" w:hAnsi="Calibri" w:cs="Times New Roman"/>
                <w:color w:val="000000"/>
                <w:lang w:eastAsia="cs-CZ"/>
              </w:rPr>
            </w:pPr>
            <w:r w:rsidRPr="0045177A">
              <w:rPr>
                <w:rFonts w:ascii="Calibri" w:eastAsia="Times New Roman" w:hAnsi="Calibri" w:cs="Times New Roman"/>
                <w:color w:val="000000"/>
                <w:lang w:eastAsia="cs-CZ"/>
              </w:rPr>
              <w:t>Bankovní spojení</w:t>
            </w:r>
          </w:p>
        </w:tc>
        <w:tc>
          <w:tcPr>
            <w:tcW w:w="6720" w:type="dxa"/>
            <w:gridSpan w:val="6"/>
            <w:tcBorders>
              <w:top w:val="single" w:sz="4" w:space="0" w:color="A6A6A6"/>
              <w:left w:val="nil"/>
              <w:bottom w:val="single" w:sz="4" w:space="0" w:color="A6A6A6"/>
              <w:right w:val="single" w:sz="4" w:space="0" w:color="A6A6A6"/>
            </w:tcBorders>
            <w:shd w:val="clear" w:color="auto" w:fill="auto"/>
            <w:noWrap/>
            <w:vAlign w:val="center"/>
          </w:tcPr>
          <w:p w14:paraId="0C3A5A15" w14:textId="77777777" w:rsidR="00AF1270" w:rsidRPr="0045177A" w:rsidRDefault="00AF1270" w:rsidP="00A373F8">
            <w:pPr>
              <w:spacing w:after="0" w:line="240" w:lineRule="auto"/>
              <w:ind w:firstLineChars="100" w:firstLine="220"/>
              <w:rPr>
                <w:rFonts w:ascii="Calibri" w:eastAsia="Times New Roman" w:hAnsi="Calibri" w:cs="Times New Roman"/>
                <w:color w:val="000000"/>
                <w:lang w:eastAsia="cs-CZ"/>
              </w:rPr>
            </w:pPr>
          </w:p>
        </w:tc>
      </w:tr>
      <w:tr w:rsidR="00AF1270" w:rsidRPr="0045177A" w14:paraId="2E20933D" w14:textId="77777777" w:rsidTr="00A373F8">
        <w:trPr>
          <w:trHeight w:val="411"/>
          <w:jc w:val="center"/>
        </w:trPr>
        <w:tc>
          <w:tcPr>
            <w:tcW w:w="2880" w:type="dxa"/>
            <w:gridSpan w:val="3"/>
            <w:tcBorders>
              <w:top w:val="single" w:sz="4" w:space="0" w:color="A6A6A6"/>
              <w:left w:val="single" w:sz="4" w:space="0" w:color="A6A6A6"/>
              <w:bottom w:val="single" w:sz="4" w:space="0" w:color="A6A6A6"/>
              <w:right w:val="single" w:sz="4" w:space="0" w:color="A6A6A6"/>
            </w:tcBorders>
            <w:shd w:val="clear" w:color="auto" w:fill="auto"/>
            <w:noWrap/>
            <w:vAlign w:val="center"/>
            <w:hideMark/>
          </w:tcPr>
          <w:p w14:paraId="1EBE574F" w14:textId="77777777" w:rsidR="00AF1270" w:rsidRPr="0045177A" w:rsidRDefault="00AF1270" w:rsidP="00A373F8">
            <w:pPr>
              <w:spacing w:after="0" w:line="240" w:lineRule="auto"/>
              <w:ind w:firstLineChars="100" w:firstLine="220"/>
              <w:rPr>
                <w:rFonts w:ascii="Calibri" w:eastAsia="Times New Roman" w:hAnsi="Calibri" w:cs="Times New Roman"/>
                <w:color w:val="000000"/>
                <w:lang w:eastAsia="cs-CZ"/>
              </w:rPr>
            </w:pPr>
            <w:r w:rsidRPr="0045177A">
              <w:rPr>
                <w:rFonts w:ascii="Calibri" w:eastAsia="Times New Roman" w:hAnsi="Calibri" w:cs="Times New Roman"/>
                <w:color w:val="000000"/>
                <w:lang w:eastAsia="cs-CZ"/>
              </w:rPr>
              <w:t>Právní forma</w:t>
            </w:r>
          </w:p>
        </w:tc>
        <w:tc>
          <w:tcPr>
            <w:tcW w:w="6720" w:type="dxa"/>
            <w:gridSpan w:val="6"/>
            <w:tcBorders>
              <w:top w:val="single" w:sz="4" w:space="0" w:color="A6A6A6"/>
              <w:left w:val="nil"/>
              <w:bottom w:val="single" w:sz="4" w:space="0" w:color="A6A6A6"/>
              <w:right w:val="single" w:sz="4" w:space="0" w:color="A6A6A6"/>
            </w:tcBorders>
            <w:shd w:val="clear" w:color="auto" w:fill="auto"/>
            <w:noWrap/>
            <w:vAlign w:val="center"/>
          </w:tcPr>
          <w:p w14:paraId="07283FB4" w14:textId="77777777" w:rsidR="00AF1270" w:rsidRPr="0045177A" w:rsidRDefault="00AF1270" w:rsidP="00A373F8">
            <w:pPr>
              <w:spacing w:after="0" w:line="240" w:lineRule="auto"/>
              <w:ind w:firstLineChars="100" w:firstLine="220"/>
              <w:rPr>
                <w:rFonts w:ascii="Calibri" w:eastAsia="Times New Roman" w:hAnsi="Calibri" w:cs="Times New Roman"/>
                <w:color w:val="000000"/>
                <w:lang w:eastAsia="cs-CZ"/>
              </w:rPr>
            </w:pPr>
          </w:p>
        </w:tc>
      </w:tr>
      <w:tr w:rsidR="00AF1270" w:rsidRPr="0045177A" w14:paraId="3D999410" w14:textId="77777777" w:rsidTr="00A373F8">
        <w:trPr>
          <w:trHeight w:val="411"/>
          <w:jc w:val="center"/>
        </w:trPr>
        <w:tc>
          <w:tcPr>
            <w:tcW w:w="2880" w:type="dxa"/>
            <w:gridSpan w:val="3"/>
            <w:tcBorders>
              <w:top w:val="single" w:sz="4" w:space="0" w:color="A6A6A6"/>
              <w:left w:val="single" w:sz="4" w:space="0" w:color="A6A6A6"/>
              <w:bottom w:val="single" w:sz="4" w:space="0" w:color="A6A6A6"/>
              <w:right w:val="single" w:sz="4" w:space="0" w:color="A6A6A6"/>
            </w:tcBorders>
            <w:shd w:val="clear" w:color="auto" w:fill="auto"/>
            <w:noWrap/>
            <w:vAlign w:val="center"/>
            <w:hideMark/>
          </w:tcPr>
          <w:p w14:paraId="32BD6380" w14:textId="77777777" w:rsidR="00AF1270" w:rsidRPr="0045177A" w:rsidRDefault="00AF1270" w:rsidP="00A373F8">
            <w:pPr>
              <w:spacing w:after="0" w:line="240" w:lineRule="auto"/>
              <w:ind w:firstLineChars="100" w:firstLine="220"/>
              <w:rPr>
                <w:rFonts w:ascii="Calibri" w:eastAsia="Times New Roman" w:hAnsi="Calibri" w:cs="Times New Roman"/>
                <w:color w:val="000000"/>
                <w:lang w:eastAsia="cs-CZ"/>
              </w:rPr>
            </w:pPr>
            <w:r w:rsidRPr="0045177A">
              <w:rPr>
                <w:rFonts w:ascii="Calibri" w:eastAsia="Times New Roman" w:hAnsi="Calibri" w:cs="Times New Roman"/>
                <w:color w:val="000000"/>
                <w:lang w:eastAsia="cs-CZ"/>
              </w:rPr>
              <w:t>Osoba oprávněná jednat</w:t>
            </w:r>
          </w:p>
        </w:tc>
        <w:tc>
          <w:tcPr>
            <w:tcW w:w="6720" w:type="dxa"/>
            <w:gridSpan w:val="6"/>
            <w:tcBorders>
              <w:top w:val="single" w:sz="4" w:space="0" w:color="A6A6A6"/>
              <w:left w:val="nil"/>
              <w:bottom w:val="single" w:sz="4" w:space="0" w:color="A6A6A6"/>
              <w:right w:val="single" w:sz="4" w:space="0" w:color="A6A6A6"/>
            </w:tcBorders>
            <w:shd w:val="clear" w:color="auto" w:fill="auto"/>
            <w:noWrap/>
            <w:vAlign w:val="center"/>
          </w:tcPr>
          <w:p w14:paraId="269F0543" w14:textId="77777777" w:rsidR="00AF1270" w:rsidRPr="0045177A" w:rsidRDefault="00AF1270" w:rsidP="00A373F8">
            <w:pPr>
              <w:spacing w:after="0" w:line="240" w:lineRule="auto"/>
              <w:ind w:firstLineChars="100" w:firstLine="220"/>
              <w:rPr>
                <w:rFonts w:ascii="Calibri" w:eastAsia="Times New Roman" w:hAnsi="Calibri" w:cs="Times New Roman"/>
                <w:color w:val="000000"/>
                <w:lang w:eastAsia="cs-CZ"/>
              </w:rPr>
            </w:pPr>
          </w:p>
        </w:tc>
      </w:tr>
      <w:tr w:rsidR="00AF1270" w:rsidRPr="0045177A" w14:paraId="6AE13BE0" w14:textId="77777777" w:rsidTr="00A373F8">
        <w:trPr>
          <w:trHeight w:val="411"/>
          <w:jc w:val="center"/>
        </w:trPr>
        <w:tc>
          <w:tcPr>
            <w:tcW w:w="2880" w:type="dxa"/>
            <w:gridSpan w:val="3"/>
            <w:tcBorders>
              <w:top w:val="single" w:sz="4" w:space="0" w:color="A6A6A6"/>
              <w:left w:val="single" w:sz="4" w:space="0" w:color="A6A6A6"/>
              <w:bottom w:val="single" w:sz="4" w:space="0" w:color="A6A6A6"/>
              <w:right w:val="single" w:sz="4" w:space="0" w:color="A6A6A6"/>
            </w:tcBorders>
            <w:shd w:val="clear" w:color="auto" w:fill="auto"/>
            <w:noWrap/>
            <w:vAlign w:val="center"/>
            <w:hideMark/>
          </w:tcPr>
          <w:p w14:paraId="47D1F08B" w14:textId="77777777" w:rsidR="00AF1270" w:rsidRPr="0045177A" w:rsidRDefault="00AF1270" w:rsidP="00A373F8">
            <w:pPr>
              <w:spacing w:after="0" w:line="240" w:lineRule="auto"/>
              <w:ind w:firstLineChars="100" w:firstLine="220"/>
              <w:rPr>
                <w:rFonts w:ascii="Calibri" w:eastAsia="Times New Roman" w:hAnsi="Calibri" w:cs="Times New Roman"/>
                <w:color w:val="000000"/>
                <w:lang w:eastAsia="cs-CZ"/>
              </w:rPr>
            </w:pPr>
            <w:r w:rsidRPr="0045177A">
              <w:rPr>
                <w:rFonts w:ascii="Calibri" w:eastAsia="Times New Roman" w:hAnsi="Calibri" w:cs="Times New Roman"/>
                <w:color w:val="000000"/>
                <w:lang w:eastAsia="cs-CZ"/>
              </w:rPr>
              <w:t>Kontaktní telefon</w:t>
            </w:r>
          </w:p>
        </w:tc>
        <w:tc>
          <w:tcPr>
            <w:tcW w:w="6720" w:type="dxa"/>
            <w:gridSpan w:val="6"/>
            <w:tcBorders>
              <w:top w:val="single" w:sz="4" w:space="0" w:color="A6A6A6"/>
              <w:left w:val="nil"/>
              <w:bottom w:val="single" w:sz="4" w:space="0" w:color="A6A6A6"/>
              <w:right w:val="single" w:sz="4" w:space="0" w:color="A6A6A6"/>
            </w:tcBorders>
            <w:shd w:val="clear" w:color="auto" w:fill="auto"/>
            <w:noWrap/>
            <w:vAlign w:val="center"/>
          </w:tcPr>
          <w:p w14:paraId="5C05F051" w14:textId="77777777" w:rsidR="00AF1270" w:rsidRPr="0045177A" w:rsidRDefault="00AF1270" w:rsidP="00A373F8">
            <w:pPr>
              <w:spacing w:after="0" w:line="240" w:lineRule="auto"/>
              <w:ind w:firstLineChars="100" w:firstLine="220"/>
              <w:rPr>
                <w:rFonts w:ascii="Calibri" w:eastAsia="Times New Roman" w:hAnsi="Calibri" w:cs="Times New Roman"/>
                <w:color w:val="000000"/>
                <w:lang w:eastAsia="cs-CZ"/>
              </w:rPr>
            </w:pPr>
          </w:p>
        </w:tc>
      </w:tr>
      <w:tr w:rsidR="00AF1270" w:rsidRPr="0045177A" w14:paraId="5A203556" w14:textId="77777777" w:rsidTr="00A373F8">
        <w:trPr>
          <w:trHeight w:val="411"/>
          <w:jc w:val="center"/>
        </w:trPr>
        <w:tc>
          <w:tcPr>
            <w:tcW w:w="2880" w:type="dxa"/>
            <w:gridSpan w:val="3"/>
            <w:tcBorders>
              <w:top w:val="single" w:sz="4" w:space="0" w:color="A6A6A6"/>
              <w:left w:val="single" w:sz="4" w:space="0" w:color="A6A6A6"/>
              <w:bottom w:val="single" w:sz="4" w:space="0" w:color="A6A6A6"/>
              <w:right w:val="single" w:sz="4" w:space="0" w:color="A6A6A6"/>
            </w:tcBorders>
            <w:shd w:val="clear" w:color="auto" w:fill="auto"/>
            <w:noWrap/>
            <w:vAlign w:val="center"/>
            <w:hideMark/>
          </w:tcPr>
          <w:p w14:paraId="5DC2E228" w14:textId="77777777" w:rsidR="00AF1270" w:rsidRPr="0045177A" w:rsidRDefault="00AF1270" w:rsidP="00A373F8">
            <w:pPr>
              <w:spacing w:after="0" w:line="240" w:lineRule="auto"/>
              <w:ind w:firstLineChars="100" w:firstLine="220"/>
              <w:rPr>
                <w:rFonts w:ascii="Calibri" w:eastAsia="Times New Roman" w:hAnsi="Calibri" w:cs="Times New Roman"/>
                <w:color w:val="000000"/>
                <w:lang w:eastAsia="cs-CZ"/>
              </w:rPr>
            </w:pPr>
            <w:r w:rsidRPr="0045177A">
              <w:rPr>
                <w:rFonts w:ascii="Calibri" w:eastAsia="Times New Roman" w:hAnsi="Calibri" w:cs="Times New Roman"/>
                <w:color w:val="000000"/>
                <w:lang w:eastAsia="cs-CZ"/>
              </w:rPr>
              <w:t>Kontaktní email</w:t>
            </w:r>
          </w:p>
        </w:tc>
        <w:tc>
          <w:tcPr>
            <w:tcW w:w="6720" w:type="dxa"/>
            <w:gridSpan w:val="6"/>
            <w:tcBorders>
              <w:top w:val="single" w:sz="4" w:space="0" w:color="A6A6A6"/>
              <w:left w:val="nil"/>
              <w:bottom w:val="single" w:sz="4" w:space="0" w:color="A6A6A6"/>
              <w:right w:val="single" w:sz="4" w:space="0" w:color="A6A6A6"/>
            </w:tcBorders>
            <w:shd w:val="clear" w:color="auto" w:fill="auto"/>
            <w:noWrap/>
            <w:vAlign w:val="center"/>
          </w:tcPr>
          <w:p w14:paraId="186AF405" w14:textId="77777777" w:rsidR="00AF1270" w:rsidRPr="0045177A" w:rsidRDefault="00AF1270" w:rsidP="00A373F8">
            <w:pPr>
              <w:spacing w:after="0" w:line="240" w:lineRule="auto"/>
              <w:ind w:firstLineChars="100" w:firstLine="220"/>
              <w:rPr>
                <w:rFonts w:ascii="Calibri" w:eastAsia="Times New Roman" w:hAnsi="Calibri" w:cs="Times New Roman"/>
                <w:color w:val="000000"/>
                <w:lang w:eastAsia="cs-CZ"/>
              </w:rPr>
            </w:pPr>
          </w:p>
        </w:tc>
      </w:tr>
      <w:tr w:rsidR="00AF1270" w:rsidRPr="0045177A" w14:paraId="5E7A13EA" w14:textId="77777777" w:rsidTr="00A373F8">
        <w:trPr>
          <w:trHeight w:val="300"/>
          <w:jc w:val="center"/>
        </w:trPr>
        <w:tc>
          <w:tcPr>
            <w:tcW w:w="9600" w:type="dxa"/>
            <w:gridSpan w:val="9"/>
            <w:tcBorders>
              <w:top w:val="single" w:sz="4" w:space="0" w:color="A6A6A6"/>
              <w:left w:val="single" w:sz="4" w:space="0" w:color="A6A6A6"/>
              <w:bottom w:val="single" w:sz="4" w:space="0" w:color="A6A6A6"/>
              <w:right w:val="single" w:sz="4" w:space="0" w:color="A6A6A6"/>
            </w:tcBorders>
            <w:shd w:val="clear" w:color="auto" w:fill="auto"/>
            <w:noWrap/>
            <w:vAlign w:val="bottom"/>
            <w:hideMark/>
          </w:tcPr>
          <w:p w14:paraId="20AB160F" w14:textId="77777777" w:rsidR="00AF1270" w:rsidRPr="0045177A" w:rsidRDefault="00AF1270" w:rsidP="00A373F8">
            <w:pPr>
              <w:spacing w:after="0" w:line="240" w:lineRule="auto"/>
              <w:ind w:firstLineChars="100" w:firstLine="220"/>
              <w:jc w:val="right"/>
              <w:rPr>
                <w:rFonts w:ascii="Calibri" w:eastAsia="Times New Roman" w:hAnsi="Calibri" w:cs="Times New Roman"/>
                <w:color w:val="000000"/>
                <w:lang w:eastAsia="cs-CZ"/>
              </w:rPr>
            </w:pPr>
            <w:r w:rsidRPr="0045177A">
              <w:rPr>
                <w:rFonts w:ascii="Calibri" w:eastAsia="Times New Roman" w:hAnsi="Calibri" w:cs="Times New Roman"/>
                <w:color w:val="000000"/>
                <w:lang w:eastAsia="cs-CZ"/>
              </w:rPr>
              <w:t>(dále jen jako "</w:t>
            </w:r>
            <w:r>
              <w:rPr>
                <w:rFonts w:ascii="Calibri" w:eastAsia="Times New Roman" w:hAnsi="Calibri" w:cs="Times New Roman"/>
                <w:color w:val="000000"/>
                <w:lang w:eastAsia="cs-CZ"/>
              </w:rPr>
              <w:t>Kupující</w:t>
            </w:r>
            <w:r w:rsidRPr="0045177A">
              <w:rPr>
                <w:rFonts w:ascii="Calibri" w:eastAsia="Times New Roman" w:hAnsi="Calibri" w:cs="Times New Roman"/>
                <w:color w:val="000000"/>
                <w:lang w:eastAsia="cs-CZ"/>
              </w:rPr>
              <w:t>")</w:t>
            </w:r>
          </w:p>
        </w:tc>
      </w:tr>
    </w:tbl>
    <w:p w14:paraId="0C5AE961" w14:textId="77777777" w:rsidR="00AF1270" w:rsidRPr="00F23DE0" w:rsidRDefault="00AF1270" w:rsidP="00AF1270">
      <w:pPr>
        <w:spacing w:after="0" w:line="240" w:lineRule="auto"/>
        <w:jc w:val="center"/>
        <w:rPr>
          <w:rFonts w:eastAsia="Times New Roman" w:cs="Times New Roman"/>
          <w:b/>
          <w:sz w:val="52"/>
          <w:szCs w:val="20"/>
          <w:lang w:eastAsia="cs-CZ"/>
        </w:rPr>
      </w:pPr>
    </w:p>
    <w:p w14:paraId="16B7DAE6" w14:textId="77777777" w:rsidR="00AF1270" w:rsidRPr="00F23DE0" w:rsidRDefault="00AF1270" w:rsidP="00AF1270">
      <w:pPr>
        <w:spacing w:after="0" w:line="240" w:lineRule="auto"/>
        <w:jc w:val="center"/>
        <w:rPr>
          <w:rFonts w:eastAsia="Times New Roman" w:cs="Times New Roman"/>
          <w:b/>
          <w:sz w:val="32"/>
          <w:szCs w:val="20"/>
          <w:lang w:eastAsia="cs-CZ"/>
        </w:rPr>
      </w:pPr>
      <w:r w:rsidRPr="00F23DE0">
        <w:rPr>
          <w:rFonts w:eastAsia="Times New Roman" w:cs="Times New Roman"/>
          <w:b/>
          <w:sz w:val="32"/>
          <w:szCs w:val="20"/>
          <w:lang w:eastAsia="cs-CZ"/>
        </w:rPr>
        <w:t>Článek I.</w:t>
      </w:r>
    </w:p>
    <w:p w14:paraId="265566EC" w14:textId="77777777" w:rsidR="00AF1270" w:rsidRPr="00F23DE0" w:rsidRDefault="00AF1270" w:rsidP="00AF1270">
      <w:pPr>
        <w:spacing w:after="0" w:line="240" w:lineRule="auto"/>
        <w:jc w:val="center"/>
        <w:rPr>
          <w:rFonts w:eastAsia="Times New Roman" w:cs="Times New Roman"/>
          <w:sz w:val="24"/>
          <w:szCs w:val="20"/>
          <w:u w:val="single"/>
          <w:lang w:eastAsia="cs-CZ"/>
        </w:rPr>
      </w:pPr>
      <w:r w:rsidRPr="00F23DE0">
        <w:rPr>
          <w:rFonts w:eastAsia="Times New Roman" w:cs="Times New Roman"/>
          <w:sz w:val="24"/>
          <w:szCs w:val="20"/>
          <w:u w:val="single"/>
          <w:lang w:eastAsia="cs-CZ"/>
        </w:rPr>
        <w:t>Účelem smlouvy</w:t>
      </w:r>
    </w:p>
    <w:p w14:paraId="355A3C82" w14:textId="77777777" w:rsidR="00AF1270" w:rsidRPr="00F23DE0" w:rsidRDefault="00AF1270" w:rsidP="00AF1270">
      <w:pPr>
        <w:spacing w:after="0" w:line="240" w:lineRule="auto"/>
        <w:jc w:val="both"/>
        <w:rPr>
          <w:rFonts w:eastAsia="Times New Roman" w:cs="Times New Roman"/>
          <w:sz w:val="24"/>
          <w:szCs w:val="24"/>
          <w:lang w:eastAsia="cs-CZ"/>
        </w:rPr>
      </w:pPr>
    </w:p>
    <w:p w14:paraId="61D019B9" w14:textId="77777777" w:rsidR="00AF1270" w:rsidRPr="00F23DE0" w:rsidRDefault="00AF1270" w:rsidP="00AF1270">
      <w:pPr>
        <w:spacing w:after="0" w:line="240" w:lineRule="auto"/>
        <w:jc w:val="both"/>
        <w:rPr>
          <w:rFonts w:eastAsia="Times New Roman" w:cs="Times New Roman"/>
          <w:sz w:val="24"/>
          <w:szCs w:val="24"/>
          <w:lang w:eastAsia="cs-CZ"/>
        </w:rPr>
      </w:pPr>
      <w:r w:rsidRPr="00F23DE0">
        <w:rPr>
          <w:rFonts w:eastAsia="Times New Roman" w:cs="Times New Roman"/>
          <w:sz w:val="24"/>
          <w:szCs w:val="24"/>
          <w:lang w:eastAsia="cs-CZ"/>
        </w:rPr>
        <w:t xml:space="preserve">Účelem smlouvy je úprava vzájemných vztahů, práv a povinností výše uvedených smluvních stran, vyplývajících z podmínek této smlouvy. </w:t>
      </w:r>
    </w:p>
    <w:p w14:paraId="0777A786" w14:textId="77777777" w:rsidR="00AF1270" w:rsidRDefault="00AF1270" w:rsidP="00AF1270">
      <w:pPr>
        <w:rPr>
          <w:rFonts w:eastAsia="Times New Roman" w:cs="Times New Roman"/>
          <w:sz w:val="24"/>
          <w:szCs w:val="24"/>
          <w:lang w:eastAsia="cs-CZ"/>
        </w:rPr>
      </w:pPr>
      <w:r>
        <w:rPr>
          <w:rFonts w:eastAsia="Times New Roman" w:cs="Times New Roman"/>
          <w:sz w:val="24"/>
          <w:szCs w:val="24"/>
          <w:lang w:eastAsia="cs-CZ"/>
        </w:rPr>
        <w:br w:type="page"/>
      </w:r>
    </w:p>
    <w:p w14:paraId="146286F1" w14:textId="77777777" w:rsidR="00AF1270" w:rsidRDefault="00AF1270" w:rsidP="00AF1270">
      <w:pPr>
        <w:spacing w:after="0" w:line="240" w:lineRule="auto"/>
        <w:jc w:val="center"/>
        <w:rPr>
          <w:rFonts w:eastAsia="Times New Roman" w:cs="Times New Roman"/>
          <w:b/>
          <w:sz w:val="32"/>
          <w:szCs w:val="20"/>
          <w:lang w:eastAsia="cs-CZ"/>
        </w:rPr>
      </w:pPr>
      <w:r w:rsidRPr="00F23DE0">
        <w:rPr>
          <w:rFonts w:eastAsia="Times New Roman" w:cs="Times New Roman"/>
          <w:b/>
          <w:sz w:val="32"/>
          <w:szCs w:val="20"/>
          <w:lang w:eastAsia="cs-CZ"/>
        </w:rPr>
        <w:lastRenderedPageBreak/>
        <w:t>Článek II.</w:t>
      </w:r>
    </w:p>
    <w:p w14:paraId="22DF7510" w14:textId="77777777" w:rsidR="00AF1270" w:rsidRPr="00F23DE0" w:rsidRDefault="00AF1270" w:rsidP="00AF1270">
      <w:pPr>
        <w:spacing w:after="0" w:line="240" w:lineRule="auto"/>
        <w:jc w:val="center"/>
        <w:rPr>
          <w:rFonts w:eastAsia="Times New Roman" w:cs="Times New Roman"/>
          <w:b/>
          <w:sz w:val="32"/>
          <w:szCs w:val="20"/>
          <w:lang w:eastAsia="cs-CZ"/>
        </w:rPr>
      </w:pPr>
    </w:p>
    <w:p w14:paraId="719AB26A" w14:textId="77777777" w:rsidR="00AF1270" w:rsidRDefault="00AF1270" w:rsidP="00AF1270">
      <w:pPr>
        <w:spacing w:after="0" w:line="240" w:lineRule="auto"/>
        <w:jc w:val="center"/>
        <w:rPr>
          <w:rFonts w:eastAsia="Times New Roman" w:cs="Times New Roman"/>
          <w:sz w:val="24"/>
          <w:szCs w:val="20"/>
          <w:u w:val="single"/>
          <w:lang w:eastAsia="cs-CZ"/>
        </w:rPr>
      </w:pPr>
      <w:r w:rsidRPr="00F23DE0">
        <w:rPr>
          <w:rFonts w:eastAsia="Times New Roman" w:cs="Times New Roman"/>
          <w:sz w:val="24"/>
          <w:szCs w:val="20"/>
          <w:u w:val="single"/>
          <w:lang w:eastAsia="cs-CZ"/>
        </w:rPr>
        <w:t>Předmět koupě</w:t>
      </w:r>
    </w:p>
    <w:p w14:paraId="56BB70E9" w14:textId="77777777" w:rsidR="00AF1270" w:rsidRDefault="00AF1270" w:rsidP="00AF1270">
      <w:pPr>
        <w:spacing w:after="0" w:line="240" w:lineRule="auto"/>
        <w:rPr>
          <w:rFonts w:eastAsia="Times New Roman" w:cs="Times New Roman"/>
          <w:sz w:val="24"/>
          <w:szCs w:val="20"/>
          <w:lang w:eastAsia="cs-CZ"/>
        </w:rPr>
      </w:pPr>
      <w:r w:rsidRPr="00F23DE0">
        <w:rPr>
          <w:rFonts w:eastAsia="Times New Roman" w:cs="Times New Roman"/>
          <w:sz w:val="24"/>
          <w:szCs w:val="20"/>
          <w:lang w:eastAsia="cs-CZ"/>
        </w:rPr>
        <w:t xml:space="preserve">Předmětem koupě je dřevo </w:t>
      </w:r>
      <w:r>
        <w:rPr>
          <w:rFonts w:eastAsia="Times New Roman" w:cs="Times New Roman"/>
          <w:sz w:val="24"/>
          <w:szCs w:val="20"/>
          <w:lang w:eastAsia="cs-CZ"/>
        </w:rPr>
        <w:t>v dohodnutých cenách</w:t>
      </w:r>
      <w:r w:rsidRPr="00F23DE0">
        <w:rPr>
          <w:rFonts w:eastAsia="Times New Roman" w:cs="Times New Roman"/>
          <w:sz w:val="24"/>
          <w:szCs w:val="20"/>
          <w:lang w:eastAsia="cs-CZ"/>
        </w:rPr>
        <w:t xml:space="preserve">, viz. </w:t>
      </w:r>
      <w:r>
        <w:rPr>
          <w:rFonts w:eastAsia="Times New Roman" w:cs="Times New Roman"/>
          <w:sz w:val="24"/>
          <w:szCs w:val="20"/>
          <w:lang w:eastAsia="cs-CZ"/>
        </w:rPr>
        <w:t>t</w:t>
      </w:r>
      <w:r w:rsidRPr="00F23DE0">
        <w:rPr>
          <w:rFonts w:eastAsia="Times New Roman" w:cs="Times New Roman"/>
          <w:sz w:val="24"/>
          <w:szCs w:val="20"/>
          <w:lang w:eastAsia="cs-CZ"/>
        </w:rPr>
        <w:t>abulka</w:t>
      </w:r>
      <w:r>
        <w:rPr>
          <w:rFonts w:eastAsia="Times New Roman" w:cs="Times New Roman"/>
          <w:sz w:val="24"/>
          <w:szCs w:val="20"/>
          <w:lang w:eastAsia="cs-CZ"/>
        </w:rPr>
        <w:t xml:space="preserve"> níže:</w:t>
      </w:r>
    </w:p>
    <w:p w14:paraId="6FE783C4" w14:textId="77777777" w:rsidR="00AF1270" w:rsidRDefault="00AF1270" w:rsidP="00AF1270">
      <w:pPr>
        <w:spacing w:after="0" w:line="240" w:lineRule="auto"/>
        <w:rPr>
          <w:rFonts w:eastAsia="Times New Roman" w:cs="Times New Roman"/>
          <w:sz w:val="24"/>
          <w:szCs w:val="20"/>
          <w:lang w:eastAsia="cs-CZ"/>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425"/>
        <w:gridCol w:w="680"/>
        <w:gridCol w:w="709"/>
        <w:gridCol w:w="879"/>
        <w:gridCol w:w="709"/>
        <w:gridCol w:w="1530"/>
        <w:gridCol w:w="2126"/>
      </w:tblGrid>
      <w:tr w:rsidR="00AF1270" w:rsidRPr="002957B1" w14:paraId="316B5E7E" w14:textId="77777777" w:rsidTr="00A373F8">
        <w:trPr>
          <w:cantSplit/>
          <w:trHeight w:val="2268"/>
          <w:jc w:val="center"/>
        </w:trPr>
        <w:tc>
          <w:tcPr>
            <w:tcW w:w="1413" w:type="dxa"/>
            <w:vMerge w:val="restart"/>
            <w:shd w:val="clear" w:color="auto" w:fill="auto"/>
            <w:textDirection w:val="btLr"/>
            <w:vAlign w:val="center"/>
          </w:tcPr>
          <w:p w14:paraId="1FB6F057" w14:textId="77777777" w:rsidR="00AF1270" w:rsidRPr="002957B1" w:rsidRDefault="00AF1270" w:rsidP="00A373F8">
            <w:pPr>
              <w:spacing w:after="0" w:line="240" w:lineRule="auto"/>
              <w:ind w:left="113" w:right="113"/>
              <w:jc w:val="center"/>
              <w:rPr>
                <w:sz w:val="24"/>
                <w:szCs w:val="24"/>
              </w:rPr>
            </w:pPr>
            <w:r w:rsidRPr="002957B1">
              <w:rPr>
                <w:sz w:val="24"/>
                <w:szCs w:val="24"/>
              </w:rPr>
              <w:t>katastrální území</w:t>
            </w:r>
          </w:p>
        </w:tc>
        <w:tc>
          <w:tcPr>
            <w:tcW w:w="709" w:type="dxa"/>
            <w:vMerge w:val="restart"/>
            <w:shd w:val="clear" w:color="auto" w:fill="auto"/>
            <w:textDirection w:val="btLr"/>
            <w:vAlign w:val="center"/>
          </w:tcPr>
          <w:p w14:paraId="482EF014" w14:textId="77777777" w:rsidR="00AF1270" w:rsidRPr="002957B1" w:rsidRDefault="00AF1270" w:rsidP="00A373F8">
            <w:pPr>
              <w:spacing w:after="0" w:line="240" w:lineRule="auto"/>
              <w:ind w:left="113" w:right="113"/>
              <w:jc w:val="center"/>
              <w:rPr>
                <w:sz w:val="24"/>
                <w:szCs w:val="24"/>
              </w:rPr>
            </w:pPr>
            <w:r w:rsidRPr="002957B1">
              <w:rPr>
                <w:sz w:val="24"/>
                <w:szCs w:val="24"/>
              </w:rPr>
              <w:t>oddělení</w:t>
            </w:r>
          </w:p>
        </w:tc>
        <w:tc>
          <w:tcPr>
            <w:tcW w:w="425" w:type="dxa"/>
            <w:vMerge w:val="restart"/>
            <w:shd w:val="clear" w:color="auto" w:fill="auto"/>
            <w:textDirection w:val="btLr"/>
            <w:vAlign w:val="center"/>
          </w:tcPr>
          <w:p w14:paraId="4BBD0B21" w14:textId="77777777" w:rsidR="00AF1270" w:rsidRPr="002957B1" w:rsidRDefault="00AF1270" w:rsidP="00A373F8">
            <w:pPr>
              <w:spacing w:after="0" w:line="240" w:lineRule="auto"/>
              <w:ind w:left="113" w:right="113"/>
              <w:jc w:val="center"/>
              <w:rPr>
                <w:sz w:val="24"/>
                <w:szCs w:val="24"/>
              </w:rPr>
            </w:pPr>
            <w:r w:rsidRPr="002957B1">
              <w:rPr>
                <w:sz w:val="24"/>
                <w:szCs w:val="24"/>
              </w:rPr>
              <w:t>díl</w:t>
            </w:r>
          </w:p>
        </w:tc>
        <w:tc>
          <w:tcPr>
            <w:tcW w:w="680" w:type="dxa"/>
            <w:vMerge w:val="restart"/>
            <w:shd w:val="clear" w:color="auto" w:fill="auto"/>
            <w:textDirection w:val="btLr"/>
            <w:vAlign w:val="center"/>
          </w:tcPr>
          <w:p w14:paraId="2E60BEFD" w14:textId="77777777" w:rsidR="00AF1270" w:rsidRPr="002957B1" w:rsidRDefault="00AF1270" w:rsidP="00A373F8">
            <w:pPr>
              <w:spacing w:after="0" w:line="240" w:lineRule="auto"/>
              <w:ind w:left="113" w:right="113"/>
              <w:jc w:val="center"/>
              <w:rPr>
                <w:sz w:val="24"/>
                <w:szCs w:val="24"/>
              </w:rPr>
            </w:pPr>
            <w:r w:rsidRPr="002957B1">
              <w:rPr>
                <w:sz w:val="24"/>
                <w:szCs w:val="24"/>
              </w:rPr>
              <w:t>porostní skupina</w:t>
            </w:r>
          </w:p>
        </w:tc>
        <w:tc>
          <w:tcPr>
            <w:tcW w:w="709" w:type="dxa"/>
            <w:vMerge w:val="restart"/>
            <w:shd w:val="clear" w:color="auto" w:fill="auto"/>
            <w:textDirection w:val="btLr"/>
            <w:vAlign w:val="center"/>
          </w:tcPr>
          <w:p w14:paraId="508BCD1F" w14:textId="77777777" w:rsidR="00AF1270" w:rsidRPr="002957B1" w:rsidRDefault="00AF1270" w:rsidP="00A373F8">
            <w:pPr>
              <w:spacing w:after="0" w:line="240" w:lineRule="auto"/>
              <w:ind w:left="113" w:right="113"/>
              <w:jc w:val="center"/>
              <w:rPr>
                <w:sz w:val="24"/>
                <w:szCs w:val="24"/>
              </w:rPr>
            </w:pPr>
            <w:r w:rsidRPr="002957B1">
              <w:rPr>
                <w:sz w:val="24"/>
                <w:szCs w:val="24"/>
              </w:rPr>
              <w:t>druh těžby</w:t>
            </w:r>
          </w:p>
        </w:tc>
        <w:tc>
          <w:tcPr>
            <w:tcW w:w="879" w:type="dxa"/>
            <w:vMerge w:val="restart"/>
            <w:shd w:val="clear" w:color="auto" w:fill="auto"/>
            <w:textDirection w:val="btLr"/>
            <w:vAlign w:val="center"/>
          </w:tcPr>
          <w:p w14:paraId="1E48F69B" w14:textId="77777777" w:rsidR="00AF1270" w:rsidRPr="002957B1" w:rsidRDefault="00AF1270" w:rsidP="00A373F8">
            <w:pPr>
              <w:spacing w:after="0" w:line="240" w:lineRule="auto"/>
              <w:ind w:left="113" w:right="113"/>
              <w:jc w:val="center"/>
              <w:rPr>
                <w:sz w:val="24"/>
                <w:szCs w:val="24"/>
              </w:rPr>
            </w:pPr>
            <w:r w:rsidRPr="002957B1">
              <w:rPr>
                <w:sz w:val="24"/>
                <w:szCs w:val="24"/>
              </w:rPr>
              <w:t>druhová zkratka dřeviny</w:t>
            </w:r>
          </w:p>
        </w:tc>
        <w:tc>
          <w:tcPr>
            <w:tcW w:w="709" w:type="dxa"/>
            <w:shd w:val="clear" w:color="auto" w:fill="auto"/>
            <w:textDirection w:val="btLr"/>
            <w:vAlign w:val="center"/>
          </w:tcPr>
          <w:p w14:paraId="702951B3" w14:textId="77777777" w:rsidR="00AF1270" w:rsidRPr="002957B1" w:rsidRDefault="00AF1270" w:rsidP="00A373F8">
            <w:pPr>
              <w:spacing w:after="0" w:line="240" w:lineRule="auto"/>
              <w:ind w:left="113" w:right="113"/>
              <w:jc w:val="center"/>
              <w:rPr>
                <w:sz w:val="24"/>
                <w:szCs w:val="24"/>
              </w:rPr>
            </w:pPr>
            <w:r w:rsidRPr="002957B1">
              <w:rPr>
                <w:sz w:val="24"/>
                <w:szCs w:val="24"/>
              </w:rPr>
              <w:t>objem (předpoklad)</w:t>
            </w:r>
          </w:p>
        </w:tc>
        <w:tc>
          <w:tcPr>
            <w:tcW w:w="1530" w:type="dxa"/>
            <w:vMerge w:val="restart"/>
            <w:shd w:val="clear" w:color="auto" w:fill="auto"/>
            <w:textDirection w:val="btLr"/>
            <w:vAlign w:val="center"/>
          </w:tcPr>
          <w:p w14:paraId="7C304579" w14:textId="77777777" w:rsidR="00AF1270" w:rsidRPr="002957B1" w:rsidRDefault="00AF1270" w:rsidP="00A373F8">
            <w:pPr>
              <w:spacing w:after="0" w:line="240" w:lineRule="auto"/>
              <w:ind w:left="113" w:right="113"/>
              <w:jc w:val="center"/>
              <w:rPr>
                <w:sz w:val="24"/>
                <w:szCs w:val="24"/>
              </w:rPr>
            </w:pPr>
            <w:r w:rsidRPr="002957B1">
              <w:rPr>
                <w:sz w:val="24"/>
                <w:szCs w:val="24"/>
              </w:rPr>
              <w:t>požadovaná technologie těžby</w:t>
            </w:r>
          </w:p>
        </w:tc>
        <w:tc>
          <w:tcPr>
            <w:tcW w:w="2126" w:type="dxa"/>
            <w:shd w:val="clear" w:color="auto" w:fill="auto"/>
            <w:textDirection w:val="btLr"/>
            <w:vAlign w:val="center"/>
          </w:tcPr>
          <w:p w14:paraId="62E62020" w14:textId="77777777" w:rsidR="00AF1270" w:rsidRPr="002957B1" w:rsidRDefault="00AF1270" w:rsidP="00A373F8">
            <w:pPr>
              <w:spacing w:after="0" w:line="240" w:lineRule="auto"/>
              <w:ind w:left="113" w:right="113"/>
              <w:jc w:val="center"/>
              <w:rPr>
                <w:sz w:val="24"/>
                <w:szCs w:val="24"/>
              </w:rPr>
            </w:pPr>
            <w:r w:rsidRPr="002957B1">
              <w:rPr>
                <w:sz w:val="24"/>
                <w:szCs w:val="24"/>
              </w:rPr>
              <w:t>cena celkem</w:t>
            </w:r>
            <w:r>
              <w:rPr>
                <w:sz w:val="24"/>
                <w:szCs w:val="24"/>
              </w:rPr>
              <w:t xml:space="preserve"> za položku</w:t>
            </w:r>
          </w:p>
        </w:tc>
      </w:tr>
      <w:tr w:rsidR="00AF1270" w:rsidRPr="002957B1" w14:paraId="34488A9F" w14:textId="77777777" w:rsidTr="00A373F8">
        <w:trPr>
          <w:trHeight w:val="180"/>
          <w:jc w:val="center"/>
        </w:trPr>
        <w:tc>
          <w:tcPr>
            <w:tcW w:w="1413" w:type="dxa"/>
            <w:vMerge/>
            <w:shd w:val="clear" w:color="auto" w:fill="auto"/>
            <w:vAlign w:val="center"/>
          </w:tcPr>
          <w:p w14:paraId="7F14CCB4" w14:textId="77777777" w:rsidR="00AF1270" w:rsidRPr="002957B1" w:rsidRDefault="00AF1270" w:rsidP="00A373F8">
            <w:pPr>
              <w:spacing w:after="0" w:line="240" w:lineRule="auto"/>
              <w:jc w:val="center"/>
              <w:rPr>
                <w:sz w:val="24"/>
                <w:szCs w:val="24"/>
              </w:rPr>
            </w:pPr>
          </w:p>
        </w:tc>
        <w:tc>
          <w:tcPr>
            <w:tcW w:w="709" w:type="dxa"/>
            <w:vMerge/>
            <w:shd w:val="clear" w:color="auto" w:fill="auto"/>
            <w:vAlign w:val="center"/>
          </w:tcPr>
          <w:p w14:paraId="5BFE19CA" w14:textId="77777777" w:rsidR="00AF1270" w:rsidRPr="002957B1" w:rsidRDefault="00AF1270" w:rsidP="00A373F8">
            <w:pPr>
              <w:spacing w:after="0" w:line="240" w:lineRule="auto"/>
              <w:jc w:val="center"/>
              <w:rPr>
                <w:sz w:val="24"/>
                <w:szCs w:val="24"/>
              </w:rPr>
            </w:pPr>
          </w:p>
        </w:tc>
        <w:tc>
          <w:tcPr>
            <w:tcW w:w="425" w:type="dxa"/>
            <w:vMerge/>
            <w:shd w:val="clear" w:color="auto" w:fill="auto"/>
            <w:vAlign w:val="center"/>
          </w:tcPr>
          <w:p w14:paraId="3E3032B9" w14:textId="77777777" w:rsidR="00AF1270" w:rsidRPr="002957B1" w:rsidRDefault="00AF1270" w:rsidP="00A373F8">
            <w:pPr>
              <w:spacing w:after="0" w:line="240" w:lineRule="auto"/>
              <w:jc w:val="center"/>
              <w:rPr>
                <w:sz w:val="24"/>
                <w:szCs w:val="24"/>
              </w:rPr>
            </w:pPr>
          </w:p>
        </w:tc>
        <w:tc>
          <w:tcPr>
            <w:tcW w:w="680" w:type="dxa"/>
            <w:vMerge/>
            <w:shd w:val="clear" w:color="auto" w:fill="auto"/>
            <w:vAlign w:val="center"/>
          </w:tcPr>
          <w:p w14:paraId="5A16C2F7" w14:textId="77777777" w:rsidR="00AF1270" w:rsidRPr="002957B1" w:rsidRDefault="00AF1270" w:rsidP="00A373F8">
            <w:pPr>
              <w:spacing w:after="0" w:line="240" w:lineRule="auto"/>
              <w:jc w:val="center"/>
              <w:rPr>
                <w:sz w:val="24"/>
                <w:szCs w:val="24"/>
              </w:rPr>
            </w:pPr>
          </w:p>
        </w:tc>
        <w:tc>
          <w:tcPr>
            <w:tcW w:w="709" w:type="dxa"/>
            <w:vMerge/>
            <w:shd w:val="clear" w:color="auto" w:fill="auto"/>
            <w:vAlign w:val="center"/>
          </w:tcPr>
          <w:p w14:paraId="36425CD1" w14:textId="77777777" w:rsidR="00AF1270" w:rsidRPr="002957B1" w:rsidRDefault="00AF1270" w:rsidP="00A373F8">
            <w:pPr>
              <w:spacing w:after="0" w:line="240" w:lineRule="auto"/>
              <w:jc w:val="center"/>
              <w:rPr>
                <w:sz w:val="24"/>
                <w:szCs w:val="24"/>
              </w:rPr>
            </w:pPr>
          </w:p>
        </w:tc>
        <w:tc>
          <w:tcPr>
            <w:tcW w:w="879" w:type="dxa"/>
            <w:vMerge/>
            <w:shd w:val="clear" w:color="auto" w:fill="auto"/>
            <w:vAlign w:val="center"/>
          </w:tcPr>
          <w:p w14:paraId="2AEF84A9" w14:textId="77777777" w:rsidR="00AF1270" w:rsidRPr="002957B1" w:rsidRDefault="00AF1270" w:rsidP="00A373F8">
            <w:pPr>
              <w:spacing w:after="0" w:line="240" w:lineRule="auto"/>
              <w:jc w:val="center"/>
              <w:rPr>
                <w:sz w:val="24"/>
                <w:szCs w:val="24"/>
              </w:rPr>
            </w:pPr>
          </w:p>
        </w:tc>
        <w:tc>
          <w:tcPr>
            <w:tcW w:w="709" w:type="dxa"/>
            <w:shd w:val="clear" w:color="auto" w:fill="auto"/>
            <w:vAlign w:val="center"/>
          </w:tcPr>
          <w:p w14:paraId="41C10CDA" w14:textId="77777777" w:rsidR="00AF1270" w:rsidRPr="002957B1" w:rsidRDefault="00AF1270" w:rsidP="00A373F8">
            <w:pPr>
              <w:spacing w:after="0" w:line="240" w:lineRule="auto"/>
              <w:jc w:val="center"/>
              <w:rPr>
                <w:sz w:val="24"/>
                <w:szCs w:val="24"/>
              </w:rPr>
            </w:pPr>
            <w:r w:rsidRPr="002957B1">
              <w:rPr>
                <w:sz w:val="24"/>
                <w:szCs w:val="24"/>
              </w:rPr>
              <w:t>m</w:t>
            </w:r>
            <w:r w:rsidRPr="002957B1">
              <w:rPr>
                <w:sz w:val="24"/>
                <w:szCs w:val="24"/>
                <w:vertAlign w:val="superscript"/>
              </w:rPr>
              <w:t>3</w:t>
            </w:r>
          </w:p>
        </w:tc>
        <w:tc>
          <w:tcPr>
            <w:tcW w:w="1530" w:type="dxa"/>
            <w:vMerge/>
            <w:shd w:val="clear" w:color="auto" w:fill="auto"/>
            <w:vAlign w:val="center"/>
          </w:tcPr>
          <w:p w14:paraId="2616EFA6" w14:textId="77777777" w:rsidR="00AF1270" w:rsidRPr="002957B1" w:rsidRDefault="00AF1270" w:rsidP="00A373F8">
            <w:pPr>
              <w:spacing w:after="0" w:line="240" w:lineRule="auto"/>
              <w:jc w:val="center"/>
              <w:rPr>
                <w:sz w:val="24"/>
                <w:szCs w:val="24"/>
              </w:rPr>
            </w:pPr>
          </w:p>
        </w:tc>
        <w:tc>
          <w:tcPr>
            <w:tcW w:w="2126" w:type="dxa"/>
            <w:tcBorders>
              <w:bottom w:val="single" w:sz="12" w:space="0" w:color="auto"/>
            </w:tcBorders>
            <w:shd w:val="clear" w:color="auto" w:fill="auto"/>
            <w:vAlign w:val="center"/>
          </w:tcPr>
          <w:p w14:paraId="58F46EB9" w14:textId="77777777" w:rsidR="00AF1270" w:rsidRPr="002957B1" w:rsidRDefault="00AF1270" w:rsidP="00A373F8">
            <w:pPr>
              <w:spacing w:after="0" w:line="240" w:lineRule="auto"/>
              <w:jc w:val="center"/>
              <w:rPr>
                <w:sz w:val="24"/>
                <w:szCs w:val="24"/>
              </w:rPr>
            </w:pPr>
            <w:r w:rsidRPr="005B1BF4">
              <w:rPr>
                <w:szCs w:val="24"/>
              </w:rPr>
              <w:t>Bez DPH Kč/s DPH Kč</w:t>
            </w:r>
          </w:p>
        </w:tc>
      </w:tr>
      <w:tr w:rsidR="00AF1270" w:rsidRPr="002957B1" w14:paraId="025EDCEE" w14:textId="77777777" w:rsidTr="00A373F8">
        <w:trPr>
          <w:trHeight w:val="557"/>
          <w:jc w:val="center"/>
        </w:trPr>
        <w:tc>
          <w:tcPr>
            <w:tcW w:w="1413" w:type="dxa"/>
            <w:shd w:val="clear" w:color="auto" w:fill="auto"/>
            <w:vAlign w:val="center"/>
          </w:tcPr>
          <w:p w14:paraId="5DFAC050" w14:textId="77777777" w:rsidR="00AF1270" w:rsidRDefault="00AF1270" w:rsidP="00A373F8">
            <w:pPr>
              <w:spacing w:after="0" w:line="240" w:lineRule="auto"/>
              <w:rPr>
                <w:sz w:val="24"/>
                <w:szCs w:val="24"/>
              </w:rPr>
            </w:pPr>
            <w:r w:rsidRPr="00171DC7">
              <w:rPr>
                <w:sz w:val="24"/>
                <w:szCs w:val="24"/>
              </w:rPr>
              <w:t>Březová</w:t>
            </w:r>
          </w:p>
        </w:tc>
        <w:tc>
          <w:tcPr>
            <w:tcW w:w="709" w:type="dxa"/>
            <w:shd w:val="clear" w:color="auto" w:fill="auto"/>
            <w:vAlign w:val="center"/>
          </w:tcPr>
          <w:p w14:paraId="77B0B2FF" w14:textId="77777777" w:rsidR="00AF1270" w:rsidRPr="00D328E4" w:rsidRDefault="00AF1270" w:rsidP="00A373F8">
            <w:pPr>
              <w:spacing w:after="0" w:line="240" w:lineRule="auto"/>
              <w:jc w:val="center"/>
              <w:rPr>
                <w:sz w:val="24"/>
                <w:szCs w:val="24"/>
              </w:rPr>
            </w:pPr>
            <w:r>
              <w:rPr>
                <w:sz w:val="24"/>
                <w:szCs w:val="24"/>
              </w:rPr>
              <w:t>845</w:t>
            </w:r>
          </w:p>
        </w:tc>
        <w:tc>
          <w:tcPr>
            <w:tcW w:w="425" w:type="dxa"/>
            <w:shd w:val="clear" w:color="auto" w:fill="auto"/>
            <w:vAlign w:val="center"/>
          </w:tcPr>
          <w:p w14:paraId="50CFDD18" w14:textId="77777777" w:rsidR="00AF1270" w:rsidRPr="00D328E4" w:rsidRDefault="00AF1270" w:rsidP="00A373F8">
            <w:pPr>
              <w:spacing w:after="0" w:line="240" w:lineRule="auto"/>
              <w:rPr>
                <w:sz w:val="24"/>
                <w:szCs w:val="24"/>
              </w:rPr>
            </w:pPr>
            <w:r>
              <w:rPr>
                <w:sz w:val="24"/>
                <w:szCs w:val="24"/>
              </w:rPr>
              <w:t>C</w:t>
            </w:r>
          </w:p>
        </w:tc>
        <w:tc>
          <w:tcPr>
            <w:tcW w:w="680" w:type="dxa"/>
            <w:shd w:val="clear" w:color="auto" w:fill="auto"/>
            <w:vAlign w:val="center"/>
          </w:tcPr>
          <w:p w14:paraId="5161B051" w14:textId="77777777" w:rsidR="00AF1270" w:rsidRPr="00D328E4" w:rsidRDefault="00AF1270" w:rsidP="00A373F8">
            <w:pPr>
              <w:spacing w:after="0" w:line="240" w:lineRule="auto"/>
              <w:jc w:val="center"/>
              <w:rPr>
                <w:sz w:val="24"/>
                <w:szCs w:val="24"/>
              </w:rPr>
            </w:pPr>
            <w:r>
              <w:rPr>
                <w:sz w:val="24"/>
                <w:szCs w:val="24"/>
              </w:rPr>
              <w:t>12</w:t>
            </w:r>
          </w:p>
        </w:tc>
        <w:tc>
          <w:tcPr>
            <w:tcW w:w="709" w:type="dxa"/>
            <w:shd w:val="clear" w:color="auto" w:fill="auto"/>
            <w:vAlign w:val="center"/>
          </w:tcPr>
          <w:p w14:paraId="2BB60206" w14:textId="77777777" w:rsidR="00AF1270" w:rsidRPr="00D328E4" w:rsidRDefault="00AF1270" w:rsidP="00A373F8">
            <w:pPr>
              <w:spacing w:after="0" w:line="240" w:lineRule="auto"/>
              <w:jc w:val="center"/>
              <w:rPr>
                <w:sz w:val="24"/>
                <w:szCs w:val="24"/>
              </w:rPr>
            </w:pPr>
            <w:r w:rsidRPr="00D328E4">
              <w:rPr>
                <w:sz w:val="24"/>
                <w:szCs w:val="24"/>
              </w:rPr>
              <w:t>MÚ</w:t>
            </w:r>
          </w:p>
        </w:tc>
        <w:tc>
          <w:tcPr>
            <w:tcW w:w="879" w:type="dxa"/>
            <w:shd w:val="clear" w:color="auto" w:fill="auto"/>
            <w:vAlign w:val="center"/>
          </w:tcPr>
          <w:p w14:paraId="0078578E" w14:textId="77777777" w:rsidR="00AF1270" w:rsidRPr="00D328E4" w:rsidRDefault="00AF1270" w:rsidP="00A373F8">
            <w:pPr>
              <w:spacing w:after="0" w:line="240" w:lineRule="auto"/>
              <w:jc w:val="center"/>
              <w:rPr>
                <w:sz w:val="24"/>
                <w:szCs w:val="24"/>
              </w:rPr>
            </w:pPr>
            <w:r>
              <w:rPr>
                <w:sz w:val="24"/>
                <w:szCs w:val="24"/>
              </w:rPr>
              <w:t>BO</w:t>
            </w:r>
          </w:p>
        </w:tc>
        <w:tc>
          <w:tcPr>
            <w:tcW w:w="709" w:type="dxa"/>
            <w:shd w:val="clear" w:color="auto" w:fill="auto"/>
            <w:vAlign w:val="center"/>
          </w:tcPr>
          <w:p w14:paraId="23C39EFB" w14:textId="77777777" w:rsidR="00AF1270" w:rsidRPr="00D328E4" w:rsidRDefault="00AF1270" w:rsidP="00A373F8">
            <w:pPr>
              <w:spacing w:after="0" w:line="240" w:lineRule="auto"/>
              <w:jc w:val="center"/>
              <w:rPr>
                <w:sz w:val="24"/>
                <w:szCs w:val="24"/>
              </w:rPr>
            </w:pPr>
            <w:r>
              <w:rPr>
                <w:sz w:val="24"/>
                <w:szCs w:val="24"/>
              </w:rPr>
              <w:t>100</w:t>
            </w:r>
          </w:p>
        </w:tc>
        <w:tc>
          <w:tcPr>
            <w:tcW w:w="1530" w:type="dxa"/>
            <w:tcBorders>
              <w:right w:val="single" w:sz="12" w:space="0" w:color="auto"/>
            </w:tcBorders>
            <w:shd w:val="clear" w:color="auto" w:fill="auto"/>
            <w:vAlign w:val="center"/>
          </w:tcPr>
          <w:p w14:paraId="22B6C619" w14:textId="77777777" w:rsidR="00AF1270" w:rsidRDefault="00AF1270" w:rsidP="00A373F8">
            <w:pPr>
              <w:spacing w:after="0" w:line="240" w:lineRule="auto"/>
              <w:jc w:val="center"/>
              <w:rPr>
                <w:sz w:val="24"/>
                <w:szCs w:val="24"/>
              </w:rPr>
            </w:pPr>
            <w:proofErr w:type="gramStart"/>
            <w:r w:rsidRPr="002957B1">
              <w:rPr>
                <w:sz w:val="24"/>
                <w:szCs w:val="24"/>
              </w:rPr>
              <w:t>JMP- UKT</w:t>
            </w:r>
            <w:proofErr w:type="gramEnd"/>
          </w:p>
          <w:p w14:paraId="58DA73ED" w14:textId="77777777" w:rsidR="00AF1270" w:rsidRPr="00D328E4" w:rsidRDefault="00AF1270" w:rsidP="00A373F8">
            <w:pPr>
              <w:spacing w:after="0" w:line="240" w:lineRule="auto"/>
              <w:jc w:val="center"/>
              <w:rPr>
                <w:sz w:val="24"/>
                <w:szCs w:val="24"/>
              </w:rPr>
            </w:pPr>
            <w:r>
              <w:rPr>
                <w:sz w:val="24"/>
                <w:szCs w:val="24"/>
              </w:rPr>
              <w:t>výběr</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4F9E2E31" w14:textId="77777777" w:rsidR="00AF1270" w:rsidRPr="002957B1" w:rsidRDefault="00AF1270" w:rsidP="00A373F8">
            <w:pPr>
              <w:spacing w:after="0" w:line="240" w:lineRule="auto"/>
              <w:rPr>
                <w:sz w:val="24"/>
                <w:szCs w:val="24"/>
              </w:rPr>
            </w:pPr>
          </w:p>
        </w:tc>
      </w:tr>
      <w:tr w:rsidR="00AF1270" w:rsidRPr="002957B1" w14:paraId="4B8B2BCD" w14:textId="77777777" w:rsidTr="00A373F8">
        <w:trPr>
          <w:trHeight w:val="557"/>
          <w:jc w:val="center"/>
        </w:trPr>
        <w:tc>
          <w:tcPr>
            <w:tcW w:w="7054" w:type="dxa"/>
            <w:gridSpan w:val="8"/>
            <w:tcBorders>
              <w:right w:val="single" w:sz="12" w:space="0" w:color="auto"/>
            </w:tcBorders>
            <w:shd w:val="clear" w:color="auto" w:fill="auto"/>
            <w:vAlign w:val="center"/>
          </w:tcPr>
          <w:p w14:paraId="0C4E42BF" w14:textId="77777777" w:rsidR="00AF1270" w:rsidRPr="00923C93" w:rsidRDefault="00AF1270" w:rsidP="00A373F8">
            <w:pPr>
              <w:spacing w:after="0" w:line="240" w:lineRule="auto"/>
              <w:jc w:val="right"/>
              <w:rPr>
                <w:b/>
                <w:sz w:val="24"/>
                <w:szCs w:val="24"/>
              </w:rPr>
            </w:pPr>
            <w:r>
              <w:rPr>
                <w:b/>
                <w:sz w:val="24"/>
                <w:szCs w:val="24"/>
              </w:rPr>
              <w:t>Celková kupní cena</w:t>
            </w:r>
            <w:r w:rsidRPr="00923C93">
              <w:rPr>
                <w:b/>
                <w:sz w:val="24"/>
                <w:szCs w:val="24"/>
              </w:rPr>
              <w:t xml:space="preserve"> za předpokládaný objem těžby:</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31635A47" w14:textId="77777777" w:rsidR="00AF1270" w:rsidRPr="002957B1" w:rsidRDefault="00AF1270" w:rsidP="00A373F8">
            <w:pPr>
              <w:spacing w:after="0" w:line="240" w:lineRule="auto"/>
              <w:rPr>
                <w:sz w:val="24"/>
                <w:szCs w:val="24"/>
              </w:rPr>
            </w:pPr>
          </w:p>
        </w:tc>
      </w:tr>
    </w:tbl>
    <w:p w14:paraId="351C3625" w14:textId="77777777" w:rsidR="00AF1270" w:rsidRDefault="00AF1270" w:rsidP="00AF1270">
      <w:pPr>
        <w:spacing w:after="0" w:line="240" w:lineRule="auto"/>
      </w:pPr>
    </w:p>
    <w:p w14:paraId="1656035C" w14:textId="77777777" w:rsidR="00AF1270" w:rsidRDefault="00AF1270" w:rsidP="00AF1270">
      <w:pPr>
        <w:spacing w:after="0" w:line="240" w:lineRule="auto"/>
      </w:pPr>
      <w:proofErr w:type="gramStart"/>
      <w:r>
        <w:t xml:space="preserve">PN - </w:t>
      </w:r>
      <w:proofErr w:type="spellStart"/>
      <w:r>
        <w:t>předmýtní</w:t>
      </w:r>
      <w:proofErr w:type="spellEnd"/>
      <w:proofErr w:type="gramEnd"/>
      <w:r>
        <w:t xml:space="preserve"> nahodilá</w:t>
      </w:r>
      <w:r>
        <w:tab/>
        <w:t>BO – borovice</w:t>
      </w:r>
      <w:r>
        <w:tab/>
      </w:r>
      <w:r>
        <w:tab/>
      </w:r>
      <w:r>
        <w:tab/>
        <w:t>JMP – motorová pila</w:t>
      </w:r>
    </w:p>
    <w:p w14:paraId="7CCB92B2" w14:textId="77777777" w:rsidR="00AF1270" w:rsidRDefault="00AF1270" w:rsidP="00AF1270">
      <w:pPr>
        <w:spacing w:after="0" w:line="240" w:lineRule="auto"/>
      </w:pPr>
      <w:proofErr w:type="gramStart"/>
      <w:r>
        <w:t xml:space="preserve">PÚ - </w:t>
      </w:r>
      <w:proofErr w:type="spellStart"/>
      <w:r>
        <w:t>předmýtní</w:t>
      </w:r>
      <w:proofErr w:type="spellEnd"/>
      <w:proofErr w:type="gramEnd"/>
      <w:r>
        <w:t xml:space="preserve"> úmyslná</w:t>
      </w:r>
      <w:r>
        <w:tab/>
        <w:t>SM- smrk</w:t>
      </w:r>
      <w:r>
        <w:tab/>
      </w:r>
      <w:r>
        <w:tab/>
      </w:r>
      <w:r>
        <w:tab/>
        <w:t>UKT – univerz. kolový traktor</w:t>
      </w:r>
    </w:p>
    <w:p w14:paraId="28C7B24C" w14:textId="77777777" w:rsidR="00AF1270" w:rsidRDefault="00AF1270" w:rsidP="00AF1270">
      <w:pPr>
        <w:spacing w:after="0" w:line="240" w:lineRule="auto"/>
      </w:pPr>
      <w:proofErr w:type="gramStart"/>
      <w:r>
        <w:t>MN - mýtní</w:t>
      </w:r>
      <w:proofErr w:type="gramEnd"/>
      <w:r>
        <w:t xml:space="preserve"> nahodilá</w:t>
      </w:r>
      <w:r>
        <w:tab/>
      </w:r>
      <w:r>
        <w:tab/>
        <w:t>VJ – borovice vejmutovka</w:t>
      </w:r>
    </w:p>
    <w:p w14:paraId="100FDC5D" w14:textId="77777777" w:rsidR="00AF1270" w:rsidRDefault="00AF1270" w:rsidP="00AF1270">
      <w:pPr>
        <w:spacing w:after="0" w:line="240" w:lineRule="auto"/>
      </w:pPr>
      <w:r>
        <w:t xml:space="preserve">MÚ </w:t>
      </w:r>
      <w:proofErr w:type="gramStart"/>
      <w:r>
        <w:t>-  mýtní</w:t>
      </w:r>
      <w:proofErr w:type="gramEnd"/>
      <w:r>
        <w:t xml:space="preserve"> úmyslná</w:t>
      </w:r>
    </w:p>
    <w:p w14:paraId="4B858B97" w14:textId="77777777" w:rsidR="00AF1270" w:rsidRDefault="00AF1270" w:rsidP="00AF1270">
      <w:pPr>
        <w:rPr>
          <w:rFonts w:ascii="Calibri" w:hAnsi="Calibri"/>
          <w:sz w:val="24"/>
          <w:szCs w:val="24"/>
        </w:rPr>
      </w:pPr>
      <w:r>
        <w:rPr>
          <w:rFonts w:ascii="Calibri" w:hAnsi="Calibri"/>
          <w:sz w:val="24"/>
          <w:szCs w:val="24"/>
        </w:rPr>
        <w:br w:type="page"/>
      </w:r>
    </w:p>
    <w:p w14:paraId="5D48F559" w14:textId="77777777" w:rsidR="00AF1270" w:rsidRPr="00D959DE" w:rsidRDefault="00AF1270" w:rsidP="00AF1270">
      <w:pPr>
        <w:spacing w:after="0" w:line="240" w:lineRule="auto"/>
        <w:jc w:val="center"/>
        <w:rPr>
          <w:rFonts w:eastAsia="Times New Roman" w:cs="Times New Roman"/>
          <w:lang w:eastAsia="cs-CZ"/>
        </w:rPr>
      </w:pPr>
      <w:r w:rsidRPr="00F23DE0">
        <w:rPr>
          <w:rFonts w:eastAsia="Times New Roman" w:cs="Times New Roman"/>
          <w:b/>
          <w:sz w:val="32"/>
          <w:szCs w:val="20"/>
          <w:lang w:eastAsia="cs-CZ"/>
        </w:rPr>
        <w:lastRenderedPageBreak/>
        <w:t>Článek III.</w:t>
      </w:r>
    </w:p>
    <w:p w14:paraId="52F93AD6" w14:textId="77777777" w:rsidR="00AF1270" w:rsidRDefault="00AF1270" w:rsidP="00AF1270">
      <w:pPr>
        <w:spacing w:after="0" w:line="240" w:lineRule="auto"/>
        <w:jc w:val="center"/>
        <w:rPr>
          <w:rFonts w:eastAsia="Times New Roman" w:cs="Times New Roman"/>
          <w:sz w:val="24"/>
          <w:szCs w:val="20"/>
          <w:u w:val="single"/>
          <w:lang w:eastAsia="cs-CZ"/>
        </w:rPr>
      </w:pPr>
      <w:r w:rsidRPr="00F23DE0">
        <w:rPr>
          <w:rFonts w:eastAsia="Times New Roman" w:cs="Times New Roman"/>
          <w:sz w:val="24"/>
          <w:szCs w:val="20"/>
          <w:u w:val="single"/>
          <w:lang w:eastAsia="cs-CZ"/>
        </w:rPr>
        <w:t>Kupní cena za dřevo</w:t>
      </w:r>
    </w:p>
    <w:p w14:paraId="3E5305F9" w14:textId="77777777" w:rsidR="00AF1270" w:rsidRPr="00F23DE0" w:rsidRDefault="00AF1270" w:rsidP="00AF1270">
      <w:pPr>
        <w:spacing w:after="0" w:line="240" w:lineRule="auto"/>
        <w:jc w:val="center"/>
        <w:rPr>
          <w:rFonts w:eastAsia="Times New Roman" w:cs="Times New Roman"/>
          <w:b/>
          <w:sz w:val="32"/>
          <w:szCs w:val="20"/>
          <w:u w:val="single"/>
          <w:lang w:eastAsia="cs-CZ"/>
        </w:rPr>
      </w:pPr>
    </w:p>
    <w:p w14:paraId="12190052" w14:textId="77777777" w:rsidR="00AF1270" w:rsidRPr="00F23DE0" w:rsidRDefault="00AF1270" w:rsidP="00AF1270">
      <w:pPr>
        <w:suppressAutoHyphens/>
        <w:spacing w:after="0" w:line="240" w:lineRule="auto"/>
        <w:jc w:val="both"/>
        <w:rPr>
          <w:rFonts w:eastAsia="Times New Roman" w:cs="Times New Roman"/>
          <w:sz w:val="24"/>
          <w:szCs w:val="20"/>
          <w:lang w:eastAsia="cs-CZ"/>
        </w:rPr>
      </w:pPr>
      <w:r w:rsidRPr="00F23DE0">
        <w:rPr>
          <w:rFonts w:eastAsia="Times New Roman" w:cs="Times New Roman"/>
          <w:sz w:val="24"/>
          <w:szCs w:val="20"/>
          <w:lang w:eastAsia="cs-CZ"/>
        </w:rPr>
        <w:t>Účastníci smlouvy se dohodli na kupní ceně za dřevo viz. tabulka uvedená v čl. II této smlouvy.</w:t>
      </w:r>
      <w:r>
        <w:rPr>
          <w:rFonts w:eastAsia="Times New Roman" w:cs="Times New Roman"/>
          <w:sz w:val="24"/>
          <w:szCs w:val="20"/>
          <w:lang w:eastAsia="cs-CZ"/>
        </w:rPr>
        <w:t xml:space="preserve"> </w:t>
      </w:r>
    </w:p>
    <w:p w14:paraId="642DFB9D" w14:textId="77777777" w:rsidR="00AF1270" w:rsidRPr="00F23DE0" w:rsidRDefault="00AF1270" w:rsidP="00AF1270">
      <w:pPr>
        <w:suppressAutoHyphens/>
        <w:spacing w:after="0" w:line="240" w:lineRule="auto"/>
        <w:jc w:val="center"/>
        <w:rPr>
          <w:rFonts w:eastAsia="Times New Roman" w:cs="Times New Roman"/>
          <w:b/>
          <w:sz w:val="32"/>
          <w:szCs w:val="20"/>
          <w:lang w:eastAsia="cs-CZ"/>
        </w:rPr>
      </w:pPr>
    </w:p>
    <w:p w14:paraId="531AAE38" w14:textId="77777777" w:rsidR="00AF1270" w:rsidRPr="00F23DE0" w:rsidRDefault="00AF1270" w:rsidP="00AF1270">
      <w:pPr>
        <w:suppressAutoHyphens/>
        <w:spacing w:after="0" w:line="240" w:lineRule="auto"/>
        <w:jc w:val="center"/>
        <w:rPr>
          <w:rFonts w:eastAsia="Times New Roman" w:cs="Times New Roman"/>
          <w:b/>
          <w:sz w:val="32"/>
          <w:szCs w:val="20"/>
          <w:lang w:eastAsia="cs-CZ"/>
        </w:rPr>
      </w:pPr>
      <w:r w:rsidRPr="00F23DE0">
        <w:rPr>
          <w:rFonts w:eastAsia="Times New Roman" w:cs="Times New Roman"/>
          <w:b/>
          <w:sz w:val="32"/>
          <w:szCs w:val="20"/>
          <w:lang w:eastAsia="cs-CZ"/>
        </w:rPr>
        <w:t>Článek IV</w:t>
      </w:r>
      <w:r>
        <w:rPr>
          <w:rFonts w:eastAsia="Times New Roman" w:cs="Times New Roman"/>
          <w:b/>
          <w:sz w:val="32"/>
          <w:szCs w:val="20"/>
          <w:lang w:eastAsia="cs-CZ"/>
        </w:rPr>
        <w:t>.</w:t>
      </w:r>
    </w:p>
    <w:p w14:paraId="419A81AC" w14:textId="77777777" w:rsidR="00AF1270" w:rsidRDefault="00AF1270" w:rsidP="00AF1270">
      <w:pPr>
        <w:suppressAutoHyphens/>
        <w:spacing w:after="0" w:line="240" w:lineRule="auto"/>
        <w:jc w:val="center"/>
        <w:rPr>
          <w:rFonts w:eastAsia="Times New Roman" w:cs="Times New Roman"/>
          <w:sz w:val="24"/>
          <w:szCs w:val="20"/>
          <w:u w:val="single"/>
          <w:lang w:eastAsia="cs-CZ"/>
        </w:rPr>
      </w:pPr>
      <w:r w:rsidRPr="00F23DE0">
        <w:rPr>
          <w:rFonts w:eastAsia="Times New Roman" w:cs="Times New Roman"/>
          <w:sz w:val="24"/>
          <w:szCs w:val="20"/>
          <w:u w:val="single"/>
          <w:lang w:eastAsia="cs-CZ"/>
        </w:rPr>
        <w:t>Smluvní období</w:t>
      </w:r>
    </w:p>
    <w:p w14:paraId="5F6D6977" w14:textId="77777777" w:rsidR="00AF1270" w:rsidRPr="00F23DE0" w:rsidRDefault="00AF1270" w:rsidP="00AF1270">
      <w:pPr>
        <w:suppressAutoHyphens/>
        <w:spacing w:after="0" w:line="240" w:lineRule="auto"/>
        <w:jc w:val="center"/>
        <w:rPr>
          <w:rFonts w:eastAsia="Times New Roman" w:cs="Times New Roman"/>
          <w:sz w:val="24"/>
          <w:szCs w:val="20"/>
          <w:u w:val="single"/>
          <w:lang w:eastAsia="cs-CZ"/>
        </w:rPr>
      </w:pPr>
    </w:p>
    <w:p w14:paraId="0373ED19" w14:textId="77777777" w:rsidR="00AF1270" w:rsidRPr="00F23DE0" w:rsidRDefault="00AF1270" w:rsidP="00AF1270">
      <w:pPr>
        <w:suppressAutoHyphens/>
        <w:spacing w:after="0" w:line="240" w:lineRule="auto"/>
        <w:rPr>
          <w:rFonts w:eastAsia="Times New Roman" w:cs="Times New Roman"/>
          <w:b/>
          <w:sz w:val="24"/>
          <w:szCs w:val="20"/>
          <w:lang w:eastAsia="cs-CZ"/>
        </w:rPr>
      </w:pPr>
      <w:r w:rsidRPr="00F23DE0">
        <w:rPr>
          <w:rFonts w:eastAsia="Times New Roman" w:cs="Times New Roman"/>
          <w:sz w:val="24"/>
          <w:szCs w:val="20"/>
          <w:lang w:eastAsia="cs-CZ"/>
        </w:rPr>
        <w:t xml:space="preserve">Smluvní období, pro které se těžba povoluje, se sjednává na dobu určitou, a to </w:t>
      </w:r>
      <w:r w:rsidRPr="00F23DE0">
        <w:rPr>
          <w:rFonts w:eastAsia="Times New Roman" w:cs="Times New Roman"/>
          <w:b/>
          <w:sz w:val="24"/>
          <w:szCs w:val="20"/>
          <w:lang w:eastAsia="cs-CZ"/>
        </w:rPr>
        <w:t>ode dne podpisu smlouvy do 3</w:t>
      </w:r>
      <w:r>
        <w:rPr>
          <w:rFonts w:eastAsia="Times New Roman" w:cs="Times New Roman"/>
          <w:b/>
          <w:sz w:val="24"/>
          <w:szCs w:val="20"/>
          <w:lang w:eastAsia="cs-CZ"/>
        </w:rPr>
        <w:t>0</w:t>
      </w:r>
      <w:r w:rsidRPr="00F23DE0">
        <w:rPr>
          <w:rFonts w:eastAsia="Times New Roman" w:cs="Times New Roman"/>
          <w:b/>
          <w:sz w:val="24"/>
          <w:szCs w:val="20"/>
          <w:lang w:eastAsia="cs-CZ"/>
        </w:rPr>
        <w:t xml:space="preserve">. </w:t>
      </w:r>
      <w:r>
        <w:rPr>
          <w:rFonts w:eastAsia="Times New Roman" w:cs="Times New Roman"/>
          <w:b/>
          <w:sz w:val="24"/>
          <w:szCs w:val="20"/>
          <w:lang w:eastAsia="cs-CZ"/>
        </w:rPr>
        <w:t>09</w:t>
      </w:r>
      <w:r w:rsidRPr="00F23DE0">
        <w:rPr>
          <w:rFonts w:eastAsia="Times New Roman" w:cs="Times New Roman"/>
          <w:b/>
          <w:sz w:val="24"/>
          <w:szCs w:val="20"/>
          <w:lang w:eastAsia="cs-CZ"/>
        </w:rPr>
        <w:t>. 20</w:t>
      </w:r>
      <w:r>
        <w:rPr>
          <w:rFonts w:eastAsia="Times New Roman" w:cs="Times New Roman"/>
          <w:b/>
          <w:sz w:val="24"/>
          <w:szCs w:val="20"/>
          <w:lang w:eastAsia="cs-CZ"/>
        </w:rPr>
        <w:t>20</w:t>
      </w:r>
      <w:r w:rsidRPr="00F23DE0">
        <w:rPr>
          <w:rFonts w:eastAsia="Times New Roman" w:cs="Times New Roman"/>
          <w:b/>
          <w:sz w:val="24"/>
          <w:szCs w:val="20"/>
          <w:lang w:eastAsia="cs-CZ"/>
        </w:rPr>
        <w:t>.</w:t>
      </w:r>
    </w:p>
    <w:p w14:paraId="115B9D05" w14:textId="77777777" w:rsidR="00AF1270" w:rsidRPr="00F23DE0" w:rsidRDefault="00AF1270" w:rsidP="00AF1270">
      <w:pPr>
        <w:suppressAutoHyphens/>
        <w:spacing w:after="0" w:line="240" w:lineRule="auto"/>
        <w:rPr>
          <w:rFonts w:eastAsia="Times New Roman" w:cs="Times New Roman"/>
          <w:b/>
          <w:sz w:val="24"/>
          <w:szCs w:val="20"/>
          <w:lang w:eastAsia="cs-CZ"/>
        </w:rPr>
      </w:pPr>
    </w:p>
    <w:p w14:paraId="02A3807E" w14:textId="77777777" w:rsidR="00AF1270" w:rsidRPr="00F23DE0" w:rsidRDefault="00AF1270" w:rsidP="00AF1270">
      <w:pPr>
        <w:suppressAutoHyphens/>
        <w:spacing w:after="0" w:line="240" w:lineRule="auto"/>
        <w:jc w:val="both"/>
        <w:rPr>
          <w:rFonts w:eastAsia="Times New Roman" w:cs="Times New Roman"/>
          <w:sz w:val="24"/>
          <w:szCs w:val="24"/>
          <w:lang w:eastAsia="cs-CZ"/>
        </w:rPr>
      </w:pPr>
      <w:r w:rsidRPr="00F23DE0">
        <w:rPr>
          <w:rFonts w:eastAsia="Times New Roman" w:cs="Times New Roman"/>
          <w:sz w:val="24"/>
          <w:szCs w:val="24"/>
          <w:lang w:eastAsia="cs-CZ"/>
        </w:rPr>
        <w:t>V tomto dohodnutém termínu má kupující povinnost předmět koupě zpracovat a odebrat. Pokud bude v roce 20</w:t>
      </w:r>
      <w:r>
        <w:rPr>
          <w:rFonts w:eastAsia="Times New Roman" w:cs="Times New Roman"/>
          <w:sz w:val="24"/>
          <w:szCs w:val="24"/>
          <w:lang w:eastAsia="cs-CZ"/>
        </w:rPr>
        <w:t>20</w:t>
      </w:r>
      <w:r w:rsidRPr="00F23DE0">
        <w:rPr>
          <w:rFonts w:eastAsia="Times New Roman" w:cs="Times New Roman"/>
          <w:sz w:val="24"/>
          <w:szCs w:val="24"/>
          <w:lang w:eastAsia="cs-CZ"/>
        </w:rPr>
        <w:t xml:space="preserve"> ve větším rozsahu kůrovcová a kalamitní hmota, předpokládaný objem těžby může být snížen. </w:t>
      </w:r>
    </w:p>
    <w:p w14:paraId="558513AD" w14:textId="77777777" w:rsidR="00AF1270" w:rsidRPr="00F23DE0" w:rsidRDefault="00AF1270" w:rsidP="00AF1270">
      <w:pPr>
        <w:suppressAutoHyphens/>
        <w:spacing w:after="0" w:line="240" w:lineRule="auto"/>
        <w:jc w:val="center"/>
        <w:rPr>
          <w:rFonts w:eastAsia="Times New Roman" w:cs="Times New Roman"/>
          <w:sz w:val="24"/>
          <w:szCs w:val="20"/>
          <w:lang w:eastAsia="cs-CZ"/>
        </w:rPr>
      </w:pPr>
    </w:p>
    <w:p w14:paraId="6D50ACA3" w14:textId="77777777" w:rsidR="00AF1270" w:rsidRPr="00F23DE0" w:rsidRDefault="00AF1270" w:rsidP="00AF1270">
      <w:pPr>
        <w:suppressAutoHyphens/>
        <w:spacing w:after="0" w:line="240" w:lineRule="auto"/>
        <w:jc w:val="center"/>
        <w:rPr>
          <w:rFonts w:eastAsia="Times New Roman" w:cs="Times New Roman"/>
          <w:sz w:val="24"/>
          <w:szCs w:val="20"/>
          <w:lang w:eastAsia="cs-CZ"/>
        </w:rPr>
      </w:pPr>
      <w:r w:rsidRPr="00F23DE0">
        <w:rPr>
          <w:rFonts w:eastAsia="Times New Roman" w:cs="Times New Roman"/>
          <w:sz w:val="24"/>
          <w:szCs w:val="20"/>
          <w:lang w:eastAsia="cs-CZ"/>
        </w:rPr>
        <w:tab/>
      </w:r>
    </w:p>
    <w:p w14:paraId="4AFBE36C" w14:textId="77777777" w:rsidR="00AF1270" w:rsidRPr="00F23DE0" w:rsidRDefault="00AF1270" w:rsidP="00AF1270">
      <w:pPr>
        <w:suppressAutoHyphens/>
        <w:spacing w:after="0" w:line="240" w:lineRule="auto"/>
        <w:jc w:val="center"/>
        <w:rPr>
          <w:rFonts w:eastAsia="Times New Roman" w:cs="Times New Roman"/>
          <w:b/>
          <w:sz w:val="32"/>
          <w:szCs w:val="20"/>
          <w:lang w:eastAsia="cs-CZ"/>
        </w:rPr>
      </w:pPr>
      <w:r>
        <w:rPr>
          <w:rFonts w:eastAsia="Times New Roman" w:cs="Times New Roman"/>
          <w:b/>
          <w:sz w:val="32"/>
          <w:szCs w:val="20"/>
          <w:lang w:eastAsia="cs-CZ"/>
        </w:rPr>
        <w:t>Článek V.</w:t>
      </w:r>
    </w:p>
    <w:p w14:paraId="3C5089F7" w14:textId="77777777" w:rsidR="00AF1270" w:rsidRPr="00F23DE0" w:rsidRDefault="00AF1270" w:rsidP="00AF1270">
      <w:pPr>
        <w:suppressAutoHyphens/>
        <w:spacing w:after="0" w:line="240" w:lineRule="auto"/>
        <w:jc w:val="center"/>
        <w:rPr>
          <w:rFonts w:eastAsia="Times New Roman" w:cs="Times New Roman"/>
          <w:caps/>
          <w:sz w:val="24"/>
          <w:szCs w:val="24"/>
          <w:u w:val="single"/>
          <w:lang w:eastAsia="cs-CZ"/>
        </w:rPr>
      </w:pPr>
      <w:r w:rsidRPr="00F23DE0">
        <w:rPr>
          <w:rFonts w:eastAsia="Times New Roman" w:cs="Times New Roman"/>
          <w:sz w:val="24"/>
          <w:szCs w:val="24"/>
          <w:u w:val="single"/>
          <w:lang w:eastAsia="cs-CZ"/>
        </w:rPr>
        <w:t>Podmínky realizace těžby a ostatní dohodnuté podmínky prodeje</w:t>
      </w:r>
    </w:p>
    <w:p w14:paraId="78C99980" w14:textId="77777777" w:rsidR="00AF1270" w:rsidRPr="00F23DE0" w:rsidRDefault="00AF1270" w:rsidP="00AF1270">
      <w:pPr>
        <w:suppressAutoHyphens/>
        <w:spacing w:after="0" w:line="240" w:lineRule="auto"/>
        <w:jc w:val="center"/>
        <w:rPr>
          <w:rFonts w:eastAsia="Times New Roman" w:cs="Times New Roman"/>
          <w:caps/>
          <w:sz w:val="24"/>
          <w:szCs w:val="24"/>
          <w:u w:val="single"/>
          <w:lang w:eastAsia="cs-CZ"/>
        </w:rPr>
      </w:pPr>
    </w:p>
    <w:p w14:paraId="6912BC5B" w14:textId="77777777" w:rsidR="00AF1270" w:rsidRPr="00F23DE0" w:rsidRDefault="00AF1270" w:rsidP="00AF1270">
      <w:pPr>
        <w:suppressAutoHyphens/>
        <w:spacing w:after="0" w:line="240" w:lineRule="auto"/>
        <w:jc w:val="center"/>
        <w:rPr>
          <w:rFonts w:eastAsia="Times New Roman" w:cs="Times New Roman"/>
          <w:b/>
          <w:sz w:val="24"/>
          <w:szCs w:val="20"/>
          <w:u w:val="single"/>
          <w:lang w:eastAsia="cs-CZ"/>
        </w:rPr>
      </w:pPr>
    </w:p>
    <w:p w14:paraId="0ED0EED1" w14:textId="77777777" w:rsidR="00AF1270" w:rsidRDefault="00AF1270" w:rsidP="00AF1270">
      <w:pPr>
        <w:numPr>
          <w:ilvl w:val="0"/>
          <w:numId w:val="1"/>
        </w:numPr>
        <w:suppressAutoHyphens/>
        <w:spacing w:after="0" w:line="240" w:lineRule="auto"/>
        <w:ind w:left="0" w:hanging="567"/>
        <w:rPr>
          <w:rFonts w:eastAsia="Times New Roman" w:cs="Times New Roman"/>
          <w:b/>
          <w:sz w:val="24"/>
          <w:szCs w:val="20"/>
          <w:lang w:eastAsia="cs-CZ"/>
        </w:rPr>
      </w:pPr>
      <w:r w:rsidRPr="00F23DE0">
        <w:rPr>
          <w:rFonts w:eastAsia="Times New Roman" w:cs="Times New Roman"/>
          <w:b/>
          <w:sz w:val="24"/>
          <w:szCs w:val="20"/>
          <w:lang w:eastAsia="cs-CZ"/>
        </w:rPr>
        <w:t>Podmínky realizace těžby a přibližování dřeva</w:t>
      </w:r>
    </w:p>
    <w:p w14:paraId="00666FCB" w14:textId="77777777" w:rsidR="00AF1270" w:rsidRPr="00F23DE0" w:rsidRDefault="00AF1270" w:rsidP="00AF1270">
      <w:pPr>
        <w:suppressAutoHyphens/>
        <w:spacing w:after="0" w:line="240" w:lineRule="auto"/>
        <w:rPr>
          <w:rFonts w:eastAsia="Times New Roman" w:cs="Times New Roman"/>
          <w:b/>
          <w:sz w:val="24"/>
          <w:szCs w:val="20"/>
          <w:lang w:eastAsia="cs-CZ"/>
        </w:rPr>
      </w:pPr>
    </w:p>
    <w:p w14:paraId="74DB6422" w14:textId="77777777" w:rsidR="00AF1270" w:rsidRDefault="00AF1270" w:rsidP="00AF1270">
      <w:pPr>
        <w:pStyle w:val="Odstavecseseznamem"/>
        <w:numPr>
          <w:ilvl w:val="0"/>
          <w:numId w:val="12"/>
        </w:numPr>
        <w:suppressAutoHyphens/>
        <w:spacing w:after="0" w:line="240" w:lineRule="auto"/>
        <w:ind w:left="284" w:hanging="284"/>
        <w:jc w:val="both"/>
        <w:rPr>
          <w:rFonts w:eastAsia="Times New Roman" w:cs="Times New Roman"/>
          <w:sz w:val="24"/>
          <w:szCs w:val="24"/>
          <w:lang w:eastAsia="cs-CZ"/>
        </w:rPr>
      </w:pPr>
      <w:r w:rsidRPr="002F09DA">
        <w:rPr>
          <w:rFonts w:eastAsia="Times New Roman" w:cs="Times New Roman"/>
          <w:sz w:val="24"/>
          <w:szCs w:val="24"/>
          <w:lang w:eastAsia="cs-CZ"/>
        </w:rPr>
        <w:t>Kupující je povinen:</w:t>
      </w:r>
    </w:p>
    <w:p w14:paraId="1F9D5EB2" w14:textId="77777777" w:rsidR="00AF1270" w:rsidRPr="002F09DA" w:rsidRDefault="00AF1270" w:rsidP="00AF1270">
      <w:pPr>
        <w:pStyle w:val="Odstavecseseznamem"/>
        <w:suppressAutoHyphens/>
        <w:spacing w:after="0" w:line="240" w:lineRule="auto"/>
        <w:jc w:val="both"/>
        <w:rPr>
          <w:rFonts w:eastAsia="Times New Roman" w:cs="Times New Roman"/>
          <w:sz w:val="24"/>
          <w:szCs w:val="24"/>
          <w:lang w:eastAsia="cs-CZ"/>
        </w:rPr>
      </w:pPr>
    </w:p>
    <w:p w14:paraId="73469B91" w14:textId="77777777" w:rsidR="00AF1270" w:rsidRDefault="00AF1270" w:rsidP="00AF1270">
      <w:pPr>
        <w:numPr>
          <w:ilvl w:val="0"/>
          <w:numId w:val="6"/>
        </w:numPr>
        <w:suppressAutoHyphens/>
        <w:spacing w:after="0" w:line="240" w:lineRule="auto"/>
        <w:ind w:left="284" w:hanging="284"/>
        <w:jc w:val="both"/>
        <w:rPr>
          <w:rFonts w:eastAsia="Times New Roman" w:cs="Times New Roman"/>
          <w:sz w:val="24"/>
          <w:szCs w:val="24"/>
          <w:lang w:eastAsia="cs-CZ"/>
        </w:rPr>
      </w:pPr>
      <w:r w:rsidRPr="00F23DE0">
        <w:rPr>
          <w:rFonts w:eastAsia="Times New Roman" w:cs="Times New Roman"/>
          <w:sz w:val="24"/>
          <w:szCs w:val="24"/>
          <w:lang w:eastAsia="cs-CZ"/>
        </w:rPr>
        <w:t xml:space="preserve">provést těžbu, soustředění a odvoz </w:t>
      </w:r>
      <w:r w:rsidRPr="00F23DE0">
        <w:rPr>
          <w:rFonts w:eastAsia="Times New Roman" w:cs="Times New Roman"/>
          <w:b/>
          <w:bCs/>
          <w:sz w:val="24"/>
          <w:szCs w:val="24"/>
          <w:lang w:eastAsia="cs-CZ"/>
        </w:rPr>
        <w:t>vyznačených stromů</w:t>
      </w:r>
      <w:r w:rsidRPr="00F23DE0">
        <w:rPr>
          <w:rFonts w:eastAsia="Times New Roman" w:cs="Times New Roman"/>
          <w:sz w:val="24"/>
          <w:szCs w:val="24"/>
          <w:lang w:eastAsia="cs-CZ"/>
        </w:rPr>
        <w:t xml:space="preserve"> určených k prodeji dle čl. II. nejpozději do posledního dne platnosti této smlouvy,</w:t>
      </w:r>
    </w:p>
    <w:p w14:paraId="76CAFFC2" w14:textId="77777777" w:rsidR="00AF1270" w:rsidRDefault="00AF1270" w:rsidP="00AF1270">
      <w:pPr>
        <w:numPr>
          <w:ilvl w:val="0"/>
          <w:numId w:val="6"/>
        </w:numPr>
        <w:suppressAutoHyphens/>
        <w:spacing w:after="0" w:line="240" w:lineRule="auto"/>
        <w:ind w:left="284" w:hanging="284"/>
        <w:jc w:val="both"/>
        <w:rPr>
          <w:rFonts w:eastAsia="Times New Roman" w:cs="Times New Roman"/>
          <w:sz w:val="24"/>
          <w:szCs w:val="24"/>
          <w:lang w:eastAsia="cs-CZ"/>
        </w:rPr>
      </w:pPr>
      <w:r w:rsidRPr="00F23DE0">
        <w:rPr>
          <w:rFonts w:eastAsia="Times New Roman" w:cs="Times New Roman"/>
          <w:sz w:val="24"/>
          <w:szCs w:val="24"/>
          <w:lang w:eastAsia="cs-CZ"/>
        </w:rPr>
        <w:t xml:space="preserve">hlásit </w:t>
      </w:r>
      <w:r w:rsidRPr="00F23DE0">
        <w:rPr>
          <w:rFonts w:eastAsia="Times New Roman" w:cs="Times New Roman"/>
          <w:b/>
          <w:sz w:val="24"/>
          <w:szCs w:val="24"/>
          <w:lang w:eastAsia="cs-CZ"/>
        </w:rPr>
        <w:t>min. 1 den předem</w:t>
      </w:r>
      <w:r w:rsidRPr="00F23DE0">
        <w:rPr>
          <w:rFonts w:eastAsia="Times New Roman" w:cs="Times New Roman"/>
          <w:sz w:val="24"/>
          <w:szCs w:val="24"/>
          <w:lang w:eastAsia="cs-CZ"/>
        </w:rPr>
        <w:t xml:space="preserve"> započetí prací v novém porostu zástupci </w:t>
      </w:r>
      <w:proofErr w:type="gramStart"/>
      <w:r w:rsidRPr="00F23DE0">
        <w:rPr>
          <w:rFonts w:eastAsia="Times New Roman" w:cs="Times New Roman"/>
          <w:sz w:val="24"/>
          <w:szCs w:val="24"/>
          <w:lang w:eastAsia="cs-CZ"/>
        </w:rPr>
        <w:t>obce - starostce</w:t>
      </w:r>
      <w:proofErr w:type="gramEnd"/>
      <w:r w:rsidRPr="00F23DE0">
        <w:rPr>
          <w:rFonts w:eastAsia="Times New Roman" w:cs="Times New Roman"/>
          <w:sz w:val="24"/>
          <w:szCs w:val="24"/>
          <w:lang w:eastAsia="cs-CZ"/>
        </w:rPr>
        <w:t>,</w:t>
      </w:r>
    </w:p>
    <w:p w14:paraId="64C2BFDE" w14:textId="77777777" w:rsidR="00AF1270" w:rsidRDefault="00AF1270" w:rsidP="00AF1270">
      <w:pPr>
        <w:numPr>
          <w:ilvl w:val="0"/>
          <w:numId w:val="6"/>
        </w:numPr>
        <w:suppressAutoHyphens/>
        <w:spacing w:after="0" w:line="240" w:lineRule="auto"/>
        <w:ind w:left="284" w:hanging="284"/>
        <w:jc w:val="both"/>
        <w:rPr>
          <w:rFonts w:eastAsia="Times New Roman" w:cs="Times New Roman"/>
          <w:sz w:val="24"/>
          <w:szCs w:val="24"/>
          <w:lang w:eastAsia="cs-CZ"/>
        </w:rPr>
      </w:pPr>
      <w:r w:rsidRPr="00F23DE0">
        <w:rPr>
          <w:rFonts w:eastAsia="Times New Roman" w:cs="Times New Roman"/>
          <w:sz w:val="24"/>
          <w:szCs w:val="24"/>
          <w:lang w:eastAsia="cs-CZ"/>
        </w:rPr>
        <w:t>zajistit při provádění prací dodržování obecně platných předpisů bezpečnosti práce a</w:t>
      </w:r>
      <w:r>
        <w:rPr>
          <w:rFonts w:eastAsia="Times New Roman" w:cs="Times New Roman"/>
          <w:sz w:val="24"/>
          <w:szCs w:val="24"/>
          <w:lang w:eastAsia="cs-CZ"/>
        </w:rPr>
        <w:t> </w:t>
      </w:r>
      <w:r w:rsidRPr="00F23DE0">
        <w:rPr>
          <w:rFonts w:eastAsia="Times New Roman" w:cs="Times New Roman"/>
          <w:sz w:val="24"/>
          <w:szCs w:val="24"/>
          <w:lang w:eastAsia="cs-CZ"/>
        </w:rPr>
        <w:t>ochrany zdraví, požární ochrany a ochrany životního prostředí,</w:t>
      </w:r>
    </w:p>
    <w:p w14:paraId="1E47945F" w14:textId="77777777" w:rsidR="00AF1270" w:rsidRDefault="00AF1270" w:rsidP="00AF1270">
      <w:pPr>
        <w:numPr>
          <w:ilvl w:val="0"/>
          <w:numId w:val="6"/>
        </w:numPr>
        <w:suppressAutoHyphens/>
        <w:spacing w:after="0" w:line="240" w:lineRule="auto"/>
        <w:ind w:left="284" w:hanging="284"/>
        <w:jc w:val="both"/>
        <w:rPr>
          <w:rFonts w:eastAsia="Times New Roman" w:cs="Times New Roman"/>
          <w:sz w:val="24"/>
          <w:szCs w:val="24"/>
          <w:lang w:eastAsia="cs-CZ"/>
        </w:rPr>
      </w:pPr>
      <w:r w:rsidRPr="00F23DE0">
        <w:rPr>
          <w:rFonts w:eastAsia="Times New Roman" w:cs="Times New Roman"/>
          <w:b/>
          <w:bCs/>
          <w:sz w:val="24"/>
          <w:szCs w:val="24"/>
          <w:lang w:eastAsia="cs-CZ"/>
        </w:rPr>
        <w:t>dohodnout</w:t>
      </w:r>
      <w:r w:rsidRPr="00F23DE0">
        <w:rPr>
          <w:rFonts w:eastAsia="Times New Roman" w:cs="Times New Roman"/>
          <w:bCs/>
          <w:sz w:val="24"/>
          <w:szCs w:val="24"/>
          <w:lang w:eastAsia="cs-CZ"/>
        </w:rPr>
        <w:t xml:space="preserve"> podmínky přibližování, či skládkování dřeva </w:t>
      </w:r>
      <w:r w:rsidRPr="00F23DE0">
        <w:rPr>
          <w:rFonts w:eastAsia="Times New Roman" w:cs="Times New Roman"/>
          <w:b/>
          <w:bCs/>
          <w:sz w:val="24"/>
          <w:szCs w:val="24"/>
          <w:lang w:eastAsia="cs-CZ"/>
        </w:rPr>
        <w:t>s ostatními vlastníky</w:t>
      </w:r>
      <w:r w:rsidRPr="00F23DE0">
        <w:rPr>
          <w:rFonts w:eastAsia="Times New Roman" w:cs="Times New Roman"/>
          <w:bCs/>
          <w:sz w:val="24"/>
          <w:szCs w:val="24"/>
          <w:lang w:eastAsia="cs-CZ"/>
        </w:rPr>
        <w:t xml:space="preserve"> pozemků dotčených těžbou a manipulací dřeva a vyžádat si od nich souhlas a uvést tyto pozemky do náležitého stavu bezprostředně po ukončení těžby,</w:t>
      </w:r>
    </w:p>
    <w:p w14:paraId="3B13C97E" w14:textId="77777777" w:rsidR="00AF1270" w:rsidRDefault="00AF1270" w:rsidP="00AF1270">
      <w:pPr>
        <w:numPr>
          <w:ilvl w:val="0"/>
          <w:numId w:val="6"/>
        </w:numPr>
        <w:suppressAutoHyphens/>
        <w:spacing w:after="0" w:line="240" w:lineRule="auto"/>
        <w:ind w:left="284" w:hanging="284"/>
        <w:jc w:val="both"/>
        <w:rPr>
          <w:rFonts w:eastAsia="Times New Roman" w:cs="Times New Roman"/>
          <w:sz w:val="24"/>
          <w:szCs w:val="24"/>
          <w:lang w:eastAsia="cs-CZ"/>
        </w:rPr>
      </w:pPr>
      <w:r w:rsidRPr="00F23DE0">
        <w:rPr>
          <w:rFonts w:eastAsia="Times New Roman" w:cs="Times New Roman"/>
          <w:b/>
          <w:bCs/>
          <w:sz w:val="24"/>
          <w:szCs w:val="24"/>
          <w:lang w:eastAsia="cs-CZ"/>
        </w:rPr>
        <w:t>přednostně</w:t>
      </w:r>
      <w:r w:rsidRPr="00F23DE0">
        <w:rPr>
          <w:rFonts w:eastAsia="Times New Roman" w:cs="Times New Roman"/>
          <w:bCs/>
          <w:sz w:val="24"/>
          <w:szCs w:val="24"/>
          <w:lang w:eastAsia="cs-CZ"/>
        </w:rPr>
        <w:t>, ještě před zahájením samotné těžby, zpracovat hmotu, která by mohla být napadena kůrovcem, přednostně zpracovat stromy napadené kůrovci, které vyznačí OLH,</w:t>
      </w:r>
    </w:p>
    <w:p w14:paraId="0125BD78" w14:textId="77777777" w:rsidR="00AF1270" w:rsidRDefault="00AF1270" w:rsidP="00AF1270">
      <w:pPr>
        <w:numPr>
          <w:ilvl w:val="0"/>
          <w:numId w:val="6"/>
        </w:numPr>
        <w:suppressAutoHyphens/>
        <w:spacing w:after="0" w:line="240" w:lineRule="auto"/>
        <w:ind w:left="284" w:hanging="284"/>
        <w:jc w:val="both"/>
        <w:rPr>
          <w:rFonts w:eastAsia="Times New Roman" w:cs="Times New Roman"/>
          <w:sz w:val="24"/>
          <w:szCs w:val="24"/>
          <w:lang w:eastAsia="cs-CZ"/>
        </w:rPr>
      </w:pPr>
      <w:r w:rsidRPr="00F23DE0">
        <w:rPr>
          <w:rFonts w:eastAsia="Times New Roman" w:cs="Times New Roman"/>
          <w:b/>
          <w:bCs/>
          <w:sz w:val="24"/>
          <w:szCs w:val="24"/>
          <w:lang w:eastAsia="cs-CZ"/>
        </w:rPr>
        <w:t>přednostně</w:t>
      </w:r>
      <w:r w:rsidRPr="00F23DE0">
        <w:rPr>
          <w:rFonts w:eastAsia="Times New Roman" w:cs="Times New Roman"/>
          <w:bCs/>
          <w:sz w:val="24"/>
          <w:szCs w:val="24"/>
          <w:lang w:eastAsia="cs-CZ"/>
        </w:rPr>
        <w:t xml:space="preserve"> zpracovat kalamitní dříví, které vyznačí OLH,</w:t>
      </w:r>
    </w:p>
    <w:p w14:paraId="1FE25E24" w14:textId="77777777" w:rsidR="00AF1270" w:rsidRDefault="00AF1270" w:rsidP="00AF1270">
      <w:pPr>
        <w:numPr>
          <w:ilvl w:val="0"/>
          <w:numId w:val="6"/>
        </w:numPr>
        <w:suppressAutoHyphens/>
        <w:spacing w:after="0" w:line="240" w:lineRule="auto"/>
        <w:ind w:left="284" w:hanging="284"/>
        <w:jc w:val="both"/>
        <w:rPr>
          <w:rFonts w:eastAsia="Times New Roman" w:cs="Times New Roman"/>
          <w:sz w:val="24"/>
          <w:szCs w:val="24"/>
          <w:lang w:eastAsia="cs-CZ"/>
        </w:rPr>
      </w:pPr>
      <w:r w:rsidRPr="00F23DE0">
        <w:rPr>
          <w:rFonts w:eastAsia="Times New Roman" w:cs="Times New Roman"/>
          <w:bCs/>
          <w:sz w:val="24"/>
          <w:szCs w:val="24"/>
          <w:lang w:eastAsia="cs-CZ"/>
        </w:rPr>
        <w:t>provést probírky v porostech nad 40 let věku a hmotu hroubí vykoupit, výkupní cena za 1</w:t>
      </w:r>
      <w:r>
        <w:rPr>
          <w:rFonts w:eastAsia="Times New Roman" w:cs="Times New Roman"/>
          <w:bCs/>
          <w:sz w:val="24"/>
          <w:szCs w:val="24"/>
          <w:lang w:eastAsia="cs-CZ"/>
        </w:rPr>
        <w:t> </w:t>
      </w:r>
      <w:r w:rsidRPr="00F23DE0">
        <w:rPr>
          <w:rFonts w:eastAsia="Times New Roman" w:cs="Times New Roman"/>
          <w:bCs/>
          <w:sz w:val="24"/>
          <w:szCs w:val="24"/>
          <w:lang w:eastAsia="cs-CZ"/>
        </w:rPr>
        <w:t>m</w:t>
      </w:r>
      <w:r w:rsidRPr="00887229">
        <w:rPr>
          <w:rFonts w:eastAsia="Times New Roman" w:cs="Times New Roman"/>
          <w:bCs/>
          <w:sz w:val="24"/>
          <w:szCs w:val="24"/>
          <w:vertAlign w:val="superscript"/>
          <w:lang w:eastAsia="cs-CZ"/>
        </w:rPr>
        <w:t>3</w:t>
      </w:r>
      <w:r w:rsidRPr="00F23DE0">
        <w:rPr>
          <w:rFonts w:eastAsia="Times New Roman" w:cs="Times New Roman"/>
          <w:bCs/>
          <w:sz w:val="24"/>
          <w:szCs w:val="24"/>
          <w:lang w:eastAsia="cs-CZ"/>
        </w:rPr>
        <w:t xml:space="preserve"> hmoty hroubí musí být minimálně 400,-Kč, probírky vyznačí OLH, </w:t>
      </w:r>
    </w:p>
    <w:p w14:paraId="4A4251BD" w14:textId="77777777" w:rsidR="00AF1270" w:rsidRDefault="00AF1270" w:rsidP="00AF1270">
      <w:pPr>
        <w:numPr>
          <w:ilvl w:val="0"/>
          <w:numId w:val="6"/>
        </w:numPr>
        <w:suppressAutoHyphens/>
        <w:spacing w:after="0" w:line="240" w:lineRule="auto"/>
        <w:ind w:left="284" w:hanging="284"/>
        <w:jc w:val="both"/>
        <w:rPr>
          <w:rFonts w:eastAsia="Times New Roman" w:cs="Times New Roman"/>
          <w:sz w:val="24"/>
          <w:szCs w:val="24"/>
          <w:lang w:eastAsia="cs-CZ"/>
        </w:rPr>
      </w:pPr>
      <w:r w:rsidRPr="00F23DE0">
        <w:rPr>
          <w:rFonts w:eastAsia="Times New Roman" w:cs="Times New Roman"/>
          <w:sz w:val="24"/>
          <w:szCs w:val="24"/>
          <w:lang w:eastAsia="cs-CZ"/>
        </w:rPr>
        <w:t>při provádění prací souvisejících s plněním předmětu smlouvy odpovídá zejména za:</w:t>
      </w:r>
    </w:p>
    <w:p w14:paraId="6D4689A6" w14:textId="77777777" w:rsidR="00AF1270" w:rsidRPr="00F23DE0" w:rsidRDefault="00AF1270" w:rsidP="00AF1270">
      <w:pPr>
        <w:suppressAutoHyphens/>
        <w:spacing w:after="0" w:line="240" w:lineRule="auto"/>
        <w:ind w:left="284"/>
        <w:jc w:val="both"/>
        <w:rPr>
          <w:rFonts w:eastAsia="Times New Roman" w:cs="Times New Roman"/>
          <w:sz w:val="24"/>
          <w:szCs w:val="24"/>
          <w:lang w:eastAsia="cs-CZ"/>
        </w:rPr>
      </w:pPr>
    </w:p>
    <w:p w14:paraId="461BA07D" w14:textId="77777777" w:rsidR="00AF1270" w:rsidRDefault="00AF1270" w:rsidP="00AF1270">
      <w:pPr>
        <w:numPr>
          <w:ilvl w:val="1"/>
          <w:numId w:val="6"/>
        </w:numPr>
        <w:suppressAutoHyphens/>
        <w:spacing w:after="0" w:line="240" w:lineRule="auto"/>
        <w:ind w:left="709" w:hanging="283"/>
        <w:jc w:val="both"/>
        <w:rPr>
          <w:rFonts w:eastAsia="Times New Roman" w:cs="Times New Roman"/>
          <w:sz w:val="24"/>
          <w:szCs w:val="24"/>
          <w:lang w:eastAsia="cs-CZ"/>
        </w:rPr>
      </w:pPr>
      <w:r w:rsidRPr="00F23DE0">
        <w:rPr>
          <w:rFonts w:eastAsia="Times New Roman" w:cs="Times New Roman"/>
          <w:sz w:val="24"/>
          <w:szCs w:val="24"/>
          <w:lang w:eastAsia="cs-CZ"/>
        </w:rPr>
        <w:t>odbornou a zdravotní způsobilost pro vykonávání práce,</w:t>
      </w:r>
    </w:p>
    <w:p w14:paraId="2CE8A691" w14:textId="77777777" w:rsidR="00AF1270" w:rsidRDefault="00AF1270" w:rsidP="00AF1270">
      <w:pPr>
        <w:numPr>
          <w:ilvl w:val="1"/>
          <w:numId w:val="6"/>
        </w:numPr>
        <w:suppressAutoHyphens/>
        <w:spacing w:after="0" w:line="240" w:lineRule="auto"/>
        <w:ind w:left="709" w:hanging="283"/>
        <w:jc w:val="both"/>
        <w:rPr>
          <w:rFonts w:eastAsia="Times New Roman" w:cs="Times New Roman"/>
          <w:sz w:val="24"/>
          <w:szCs w:val="24"/>
          <w:lang w:eastAsia="cs-CZ"/>
        </w:rPr>
      </w:pPr>
      <w:r w:rsidRPr="00F23DE0">
        <w:rPr>
          <w:rFonts w:eastAsia="Times New Roman" w:cs="Times New Roman"/>
          <w:sz w:val="24"/>
          <w:szCs w:val="24"/>
          <w:lang w:eastAsia="cs-CZ"/>
        </w:rPr>
        <w:t>technický stav používaných strojů, nástrojů a nářadí dle požadavků výrobců,</w:t>
      </w:r>
    </w:p>
    <w:p w14:paraId="744AC344" w14:textId="77777777" w:rsidR="00AF1270" w:rsidRDefault="00AF1270" w:rsidP="00AF1270">
      <w:pPr>
        <w:numPr>
          <w:ilvl w:val="1"/>
          <w:numId w:val="6"/>
        </w:numPr>
        <w:suppressAutoHyphens/>
        <w:spacing w:after="0" w:line="240" w:lineRule="auto"/>
        <w:ind w:left="709" w:hanging="283"/>
        <w:jc w:val="both"/>
        <w:rPr>
          <w:rFonts w:eastAsia="Times New Roman" w:cs="Times New Roman"/>
          <w:sz w:val="24"/>
          <w:szCs w:val="24"/>
          <w:lang w:eastAsia="cs-CZ"/>
        </w:rPr>
      </w:pPr>
      <w:r w:rsidRPr="00F23DE0">
        <w:rPr>
          <w:rFonts w:eastAsia="Times New Roman" w:cs="Times New Roman"/>
          <w:sz w:val="24"/>
          <w:szCs w:val="24"/>
          <w:lang w:eastAsia="cs-CZ"/>
        </w:rPr>
        <w:t>používání odpovídajících osobních ochranných pracovních prostředků,</w:t>
      </w:r>
    </w:p>
    <w:p w14:paraId="7332098D" w14:textId="77777777" w:rsidR="00AF1270" w:rsidRDefault="00AF1270" w:rsidP="00AF1270">
      <w:pPr>
        <w:numPr>
          <w:ilvl w:val="1"/>
          <w:numId w:val="6"/>
        </w:numPr>
        <w:suppressAutoHyphens/>
        <w:spacing w:after="0" w:line="240" w:lineRule="auto"/>
        <w:ind w:left="709" w:hanging="283"/>
        <w:jc w:val="both"/>
        <w:rPr>
          <w:rFonts w:eastAsia="Times New Roman" w:cs="Times New Roman"/>
          <w:sz w:val="24"/>
          <w:szCs w:val="24"/>
          <w:lang w:eastAsia="cs-CZ"/>
        </w:rPr>
      </w:pPr>
      <w:r w:rsidRPr="00F23DE0">
        <w:rPr>
          <w:rFonts w:eastAsia="Times New Roman" w:cs="Times New Roman"/>
          <w:sz w:val="24"/>
          <w:szCs w:val="24"/>
          <w:lang w:eastAsia="cs-CZ"/>
        </w:rPr>
        <w:t>organizaci prací tak, aby na pracovišti nevykonával práce osamocený pracovník,</w:t>
      </w:r>
    </w:p>
    <w:p w14:paraId="61A55E2E" w14:textId="77777777" w:rsidR="00AF1270" w:rsidRDefault="00AF1270" w:rsidP="00AF1270">
      <w:pPr>
        <w:numPr>
          <w:ilvl w:val="1"/>
          <w:numId w:val="6"/>
        </w:numPr>
        <w:suppressAutoHyphens/>
        <w:spacing w:after="0" w:line="240" w:lineRule="auto"/>
        <w:ind w:left="709" w:hanging="284"/>
        <w:jc w:val="both"/>
        <w:rPr>
          <w:rFonts w:eastAsia="Times New Roman" w:cs="Times New Roman"/>
          <w:sz w:val="24"/>
          <w:szCs w:val="24"/>
          <w:lang w:eastAsia="cs-CZ"/>
        </w:rPr>
      </w:pPr>
      <w:r w:rsidRPr="00F23DE0">
        <w:rPr>
          <w:rFonts w:eastAsia="Times New Roman" w:cs="Times New Roman"/>
          <w:sz w:val="24"/>
          <w:szCs w:val="24"/>
          <w:lang w:eastAsia="cs-CZ"/>
        </w:rPr>
        <w:t>dodržování bezpečné vzdálenosti při provádění prací a za to, aby do ohrožených prostorů nevstoupila žádná jiná osoba než ta, která práce provádí,</w:t>
      </w:r>
    </w:p>
    <w:p w14:paraId="201B0393" w14:textId="77777777" w:rsidR="00AF1270" w:rsidRDefault="00AF1270" w:rsidP="00AF1270">
      <w:pPr>
        <w:numPr>
          <w:ilvl w:val="1"/>
          <w:numId w:val="6"/>
        </w:numPr>
        <w:suppressAutoHyphens/>
        <w:spacing w:after="0" w:line="240" w:lineRule="auto"/>
        <w:ind w:left="709" w:hanging="283"/>
        <w:jc w:val="both"/>
        <w:rPr>
          <w:rFonts w:eastAsia="Times New Roman" w:cs="Times New Roman"/>
          <w:sz w:val="24"/>
          <w:szCs w:val="24"/>
          <w:lang w:eastAsia="cs-CZ"/>
        </w:rPr>
      </w:pPr>
      <w:r w:rsidRPr="00F23DE0">
        <w:rPr>
          <w:rFonts w:eastAsia="Times New Roman" w:cs="Times New Roman"/>
          <w:sz w:val="24"/>
          <w:szCs w:val="24"/>
          <w:lang w:eastAsia="cs-CZ"/>
        </w:rPr>
        <w:lastRenderedPageBreak/>
        <w:t>za neohrožení provozu na silničních komunikacích, železničních tratích, za ochranu telefonního a elektrického vedení a jiného majetku, pokud jsou v dosahu prováděných prací,</w:t>
      </w:r>
    </w:p>
    <w:p w14:paraId="4764D15A" w14:textId="77777777" w:rsidR="00AF1270" w:rsidRDefault="00AF1270" w:rsidP="00AF1270">
      <w:pPr>
        <w:numPr>
          <w:ilvl w:val="1"/>
          <w:numId w:val="6"/>
        </w:numPr>
        <w:suppressAutoHyphens/>
        <w:spacing w:after="0" w:line="240" w:lineRule="auto"/>
        <w:ind w:left="709" w:hanging="283"/>
        <w:jc w:val="both"/>
        <w:rPr>
          <w:rFonts w:eastAsia="Times New Roman" w:cs="Times New Roman"/>
          <w:sz w:val="24"/>
          <w:szCs w:val="24"/>
          <w:lang w:eastAsia="cs-CZ"/>
        </w:rPr>
      </w:pPr>
      <w:r w:rsidRPr="00F23DE0">
        <w:rPr>
          <w:rFonts w:eastAsia="Times New Roman" w:cs="Times New Roman"/>
          <w:sz w:val="24"/>
          <w:szCs w:val="24"/>
          <w:lang w:eastAsia="cs-CZ"/>
        </w:rPr>
        <w:t>za používání ekologických olejů, šetrných pro životní prostředí a za zamezení úniků ropných produktů při práci a manipulaci s nimi,</w:t>
      </w:r>
    </w:p>
    <w:p w14:paraId="01C05752" w14:textId="77777777" w:rsidR="00AF1270" w:rsidRDefault="00AF1270" w:rsidP="00AF1270">
      <w:pPr>
        <w:numPr>
          <w:ilvl w:val="1"/>
          <w:numId w:val="6"/>
        </w:numPr>
        <w:suppressAutoHyphens/>
        <w:spacing w:after="0" w:line="240" w:lineRule="auto"/>
        <w:ind w:left="709" w:hanging="283"/>
        <w:jc w:val="both"/>
        <w:rPr>
          <w:rFonts w:eastAsia="Times New Roman" w:cs="Times New Roman"/>
          <w:sz w:val="24"/>
          <w:szCs w:val="24"/>
          <w:lang w:eastAsia="cs-CZ"/>
        </w:rPr>
      </w:pPr>
      <w:r w:rsidRPr="00F23DE0">
        <w:rPr>
          <w:rFonts w:eastAsia="Times New Roman" w:cs="Times New Roman"/>
          <w:sz w:val="24"/>
          <w:szCs w:val="24"/>
          <w:lang w:eastAsia="cs-CZ"/>
        </w:rPr>
        <w:t>škody na životech a zdraví lidí, životním prostředí a na majetku České republiky nebo Prodávajícího či dalších osob, ke kterým dojde při zajišťování nebo provádění činností v důsledku nevhodných pracovních postupů nebo technologií, používání nevhodných ropných produktů, chemikálií či závadných látek a materiálů, případně nedodržením obecně platných předpisů,</w:t>
      </w:r>
    </w:p>
    <w:p w14:paraId="4AE28E4D" w14:textId="77777777" w:rsidR="00AF1270" w:rsidRPr="00F23DE0" w:rsidRDefault="00AF1270" w:rsidP="00AF1270">
      <w:pPr>
        <w:numPr>
          <w:ilvl w:val="1"/>
          <w:numId w:val="6"/>
        </w:numPr>
        <w:suppressAutoHyphens/>
        <w:spacing w:after="0" w:line="240" w:lineRule="auto"/>
        <w:ind w:left="709" w:hanging="283"/>
        <w:jc w:val="both"/>
        <w:rPr>
          <w:rFonts w:eastAsia="Times New Roman" w:cs="Times New Roman"/>
          <w:sz w:val="24"/>
          <w:szCs w:val="24"/>
          <w:lang w:eastAsia="cs-CZ"/>
        </w:rPr>
      </w:pPr>
      <w:r w:rsidRPr="00F23DE0">
        <w:rPr>
          <w:rFonts w:eastAsia="Times New Roman" w:cs="Times New Roman"/>
          <w:sz w:val="24"/>
          <w:szCs w:val="24"/>
          <w:lang w:eastAsia="cs-CZ"/>
        </w:rPr>
        <w:t>za škody, které způsobí Kupující nebo jeho zaměstnanci cestou do/z místa plnění, v místě plnění a v jejich bezprostředním okolí.</w:t>
      </w:r>
    </w:p>
    <w:p w14:paraId="7079EB93" w14:textId="77777777" w:rsidR="00AF1270" w:rsidRPr="00F23DE0" w:rsidRDefault="00AF1270" w:rsidP="00AF1270">
      <w:pPr>
        <w:suppressAutoHyphens/>
        <w:spacing w:after="0" w:line="240" w:lineRule="auto"/>
        <w:jc w:val="both"/>
        <w:rPr>
          <w:rFonts w:eastAsia="Times New Roman" w:cs="Times New Roman"/>
          <w:sz w:val="24"/>
          <w:szCs w:val="24"/>
          <w:lang w:eastAsia="cs-CZ"/>
        </w:rPr>
      </w:pPr>
    </w:p>
    <w:p w14:paraId="104F61D0" w14:textId="77777777" w:rsidR="00AF1270" w:rsidRDefault="00AF1270" w:rsidP="00AF1270">
      <w:pPr>
        <w:pStyle w:val="Odstavecseseznamem"/>
        <w:numPr>
          <w:ilvl w:val="0"/>
          <w:numId w:val="12"/>
        </w:numPr>
        <w:suppressAutoHyphens/>
        <w:spacing w:after="0" w:line="240" w:lineRule="auto"/>
        <w:ind w:left="284" w:hanging="284"/>
        <w:jc w:val="both"/>
        <w:rPr>
          <w:rFonts w:eastAsia="Times New Roman" w:cs="Times New Roman"/>
          <w:sz w:val="24"/>
          <w:szCs w:val="24"/>
          <w:lang w:eastAsia="cs-CZ"/>
        </w:rPr>
      </w:pPr>
      <w:r w:rsidRPr="00BE3EF6">
        <w:rPr>
          <w:rFonts w:eastAsia="Times New Roman" w:cs="Times New Roman"/>
          <w:sz w:val="24"/>
          <w:szCs w:val="24"/>
          <w:lang w:eastAsia="cs-CZ"/>
        </w:rPr>
        <w:t>Kupující se zavazuje provést na své náklady:</w:t>
      </w:r>
    </w:p>
    <w:p w14:paraId="50682255" w14:textId="77777777" w:rsidR="00AF1270" w:rsidRPr="00BE3EF6" w:rsidRDefault="00AF1270" w:rsidP="00AF1270">
      <w:pPr>
        <w:pStyle w:val="Odstavecseseznamem"/>
        <w:suppressAutoHyphens/>
        <w:spacing w:after="0" w:line="240" w:lineRule="auto"/>
        <w:ind w:left="284"/>
        <w:jc w:val="both"/>
        <w:rPr>
          <w:rFonts w:eastAsia="Times New Roman" w:cs="Times New Roman"/>
          <w:sz w:val="24"/>
          <w:szCs w:val="24"/>
          <w:lang w:eastAsia="cs-CZ"/>
        </w:rPr>
      </w:pPr>
    </w:p>
    <w:p w14:paraId="45F9F271" w14:textId="77777777" w:rsidR="00AF1270" w:rsidRDefault="00AF1270" w:rsidP="00AF1270">
      <w:pPr>
        <w:numPr>
          <w:ilvl w:val="0"/>
          <w:numId w:val="7"/>
        </w:numPr>
        <w:suppressAutoHyphens/>
        <w:spacing w:after="0" w:line="240" w:lineRule="auto"/>
        <w:ind w:left="284" w:hanging="284"/>
        <w:jc w:val="both"/>
        <w:rPr>
          <w:rFonts w:eastAsia="Times New Roman" w:cs="Times New Roman"/>
          <w:sz w:val="24"/>
          <w:szCs w:val="24"/>
          <w:lang w:eastAsia="cs-CZ"/>
        </w:rPr>
      </w:pPr>
      <w:r w:rsidRPr="00F23DE0">
        <w:rPr>
          <w:rFonts w:eastAsia="Times New Roman" w:cs="Times New Roman"/>
          <w:sz w:val="24"/>
          <w:szCs w:val="24"/>
          <w:lang w:eastAsia="cs-CZ"/>
        </w:rPr>
        <w:t>v případě poškození kmenů a kořenových náběhů, provede kupující na své náklady ošetření poškozených míst vhodným prostředkem nej</w:t>
      </w:r>
      <w:r>
        <w:rPr>
          <w:rFonts w:eastAsia="Times New Roman" w:cs="Times New Roman"/>
          <w:sz w:val="24"/>
          <w:szCs w:val="24"/>
          <w:lang w:eastAsia="cs-CZ"/>
        </w:rPr>
        <w:t>později do konce pracovní směny,</w:t>
      </w:r>
    </w:p>
    <w:p w14:paraId="20D6B18B" w14:textId="77777777" w:rsidR="00AF1270" w:rsidRDefault="00AF1270" w:rsidP="00AF1270">
      <w:pPr>
        <w:numPr>
          <w:ilvl w:val="0"/>
          <w:numId w:val="7"/>
        </w:numPr>
        <w:suppressAutoHyphens/>
        <w:spacing w:after="0" w:line="240" w:lineRule="auto"/>
        <w:ind w:left="284" w:hanging="284"/>
        <w:jc w:val="both"/>
        <w:rPr>
          <w:rFonts w:eastAsia="Times New Roman" w:cs="Times New Roman"/>
          <w:sz w:val="24"/>
          <w:szCs w:val="24"/>
          <w:lang w:eastAsia="cs-CZ"/>
        </w:rPr>
      </w:pPr>
      <w:r w:rsidRPr="00F23DE0">
        <w:rPr>
          <w:rFonts w:eastAsia="Times New Roman" w:cs="Times New Roman"/>
          <w:bCs/>
          <w:sz w:val="24"/>
          <w:szCs w:val="24"/>
          <w:lang w:eastAsia="cs-CZ"/>
        </w:rPr>
        <w:t>úklid klestu</w:t>
      </w:r>
      <w:r>
        <w:rPr>
          <w:rFonts w:eastAsia="Times New Roman" w:cs="Times New Roman"/>
          <w:bCs/>
          <w:sz w:val="24"/>
          <w:szCs w:val="24"/>
          <w:lang w:eastAsia="cs-CZ"/>
        </w:rPr>
        <w:t>,</w:t>
      </w:r>
    </w:p>
    <w:p w14:paraId="6765E8D3" w14:textId="77777777" w:rsidR="00AF1270" w:rsidRDefault="00AF1270" w:rsidP="00AF1270">
      <w:pPr>
        <w:numPr>
          <w:ilvl w:val="0"/>
          <w:numId w:val="7"/>
        </w:numPr>
        <w:suppressAutoHyphens/>
        <w:spacing w:after="0" w:line="240" w:lineRule="auto"/>
        <w:ind w:left="284" w:hanging="284"/>
        <w:jc w:val="both"/>
        <w:rPr>
          <w:rFonts w:eastAsia="Times New Roman" w:cs="Times New Roman"/>
          <w:sz w:val="24"/>
          <w:szCs w:val="24"/>
          <w:lang w:eastAsia="cs-CZ"/>
        </w:rPr>
      </w:pPr>
      <w:r w:rsidRPr="00F23DE0">
        <w:rPr>
          <w:rFonts w:eastAsia="Times New Roman" w:cs="Times New Roman"/>
          <w:bCs/>
          <w:sz w:val="24"/>
          <w:szCs w:val="24"/>
          <w:lang w:eastAsia="cs-CZ"/>
        </w:rPr>
        <w:t xml:space="preserve">opraví oplocenky a ostatní zařízení poškozené těžbou a přibližováním dříví. Tyto práce </w:t>
      </w:r>
      <w:r>
        <w:rPr>
          <w:rFonts w:eastAsia="Times New Roman" w:cs="Times New Roman"/>
          <w:bCs/>
          <w:sz w:val="24"/>
          <w:szCs w:val="24"/>
          <w:lang w:eastAsia="cs-CZ"/>
        </w:rPr>
        <w:t>budou provedeny v den poškození,</w:t>
      </w:r>
    </w:p>
    <w:p w14:paraId="4BA1E3DB" w14:textId="77777777" w:rsidR="00AF1270" w:rsidRDefault="00AF1270" w:rsidP="00AF1270">
      <w:pPr>
        <w:numPr>
          <w:ilvl w:val="0"/>
          <w:numId w:val="7"/>
        </w:numPr>
        <w:suppressAutoHyphens/>
        <w:spacing w:after="0" w:line="240" w:lineRule="auto"/>
        <w:ind w:left="284" w:hanging="284"/>
        <w:jc w:val="both"/>
        <w:rPr>
          <w:rFonts w:eastAsia="Times New Roman" w:cs="Times New Roman"/>
          <w:sz w:val="24"/>
          <w:szCs w:val="24"/>
          <w:lang w:eastAsia="cs-CZ"/>
        </w:rPr>
      </w:pPr>
      <w:r w:rsidRPr="00F23DE0">
        <w:rPr>
          <w:rFonts w:eastAsia="Times New Roman" w:cs="Times New Roman"/>
          <w:sz w:val="24"/>
          <w:szCs w:val="24"/>
          <w:lang w:eastAsia="cs-CZ"/>
        </w:rPr>
        <w:t>úklid a úpravu vlastní činností poškozených přibližovacích linek, svážnic a odvozních cest, včetně skládek tak, aby jejich stav odpovídal běžnému opotřebení,</w:t>
      </w:r>
    </w:p>
    <w:p w14:paraId="1CAF3668" w14:textId="77777777" w:rsidR="00AF1270" w:rsidRDefault="00AF1270" w:rsidP="00AF1270">
      <w:pPr>
        <w:numPr>
          <w:ilvl w:val="0"/>
          <w:numId w:val="7"/>
        </w:numPr>
        <w:suppressAutoHyphens/>
        <w:spacing w:after="0" w:line="240" w:lineRule="auto"/>
        <w:ind w:left="284" w:hanging="284"/>
        <w:jc w:val="both"/>
        <w:rPr>
          <w:rFonts w:eastAsia="Times New Roman" w:cs="Times New Roman"/>
          <w:sz w:val="24"/>
          <w:szCs w:val="24"/>
          <w:lang w:eastAsia="cs-CZ"/>
        </w:rPr>
      </w:pPr>
      <w:r w:rsidRPr="00F23DE0">
        <w:rPr>
          <w:rFonts w:eastAsia="Times New Roman" w:cs="Times New Roman"/>
          <w:sz w:val="24"/>
          <w:szCs w:val="24"/>
          <w:lang w:eastAsia="cs-CZ"/>
        </w:rPr>
        <w:t>likvidaci zbytků po těžbě včetně zbytků na skládkách, cestách a vodních tocích způsobem dohodnutým s prodávajícím,</w:t>
      </w:r>
    </w:p>
    <w:p w14:paraId="08C6F233" w14:textId="77777777" w:rsidR="00AF1270" w:rsidRPr="00F23DE0" w:rsidRDefault="00AF1270" w:rsidP="00AF1270">
      <w:pPr>
        <w:numPr>
          <w:ilvl w:val="0"/>
          <w:numId w:val="7"/>
        </w:numPr>
        <w:suppressAutoHyphens/>
        <w:spacing w:after="0" w:line="240" w:lineRule="auto"/>
        <w:ind w:left="284" w:hanging="284"/>
        <w:jc w:val="both"/>
        <w:rPr>
          <w:rFonts w:eastAsia="Times New Roman" w:cs="Times New Roman"/>
          <w:sz w:val="24"/>
          <w:szCs w:val="24"/>
          <w:lang w:eastAsia="cs-CZ"/>
        </w:rPr>
      </w:pPr>
      <w:r w:rsidRPr="00F23DE0">
        <w:rPr>
          <w:rFonts w:eastAsia="Times New Roman" w:cs="Times New Roman"/>
          <w:sz w:val="24"/>
          <w:szCs w:val="24"/>
          <w:lang w:eastAsia="cs-CZ"/>
        </w:rPr>
        <w:t>veškerá předem dohodnutá opatření proti šíření lesních škůdců podle pokynů prodávajícího.</w:t>
      </w:r>
    </w:p>
    <w:p w14:paraId="53464DC4" w14:textId="77777777" w:rsidR="00AF1270" w:rsidRPr="00F23DE0" w:rsidRDefault="00AF1270" w:rsidP="00AF1270">
      <w:pPr>
        <w:suppressAutoHyphens/>
        <w:spacing w:after="0" w:line="240" w:lineRule="auto"/>
        <w:jc w:val="both"/>
        <w:rPr>
          <w:rFonts w:eastAsia="Times New Roman" w:cs="Times New Roman"/>
          <w:sz w:val="24"/>
          <w:szCs w:val="24"/>
          <w:lang w:eastAsia="cs-CZ"/>
        </w:rPr>
      </w:pPr>
    </w:p>
    <w:p w14:paraId="4B223DBB" w14:textId="77777777" w:rsidR="00AF1270" w:rsidRDefault="00AF1270" w:rsidP="00AF1270">
      <w:pPr>
        <w:pStyle w:val="Odstavecseseznamem"/>
        <w:numPr>
          <w:ilvl w:val="0"/>
          <w:numId w:val="12"/>
        </w:numPr>
        <w:suppressAutoHyphens/>
        <w:spacing w:after="0" w:line="240" w:lineRule="auto"/>
        <w:ind w:left="284" w:hanging="284"/>
        <w:jc w:val="both"/>
        <w:rPr>
          <w:rFonts w:eastAsia="Times New Roman" w:cs="Times New Roman"/>
          <w:sz w:val="24"/>
          <w:szCs w:val="24"/>
          <w:lang w:eastAsia="cs-CZ"/>
        </w:rPr>
      </w:pPr>
      <w:r w:rsidRPr="00BE3EF6">
        <w:rPr>
          <w:rFonts w:eastAsia="Times New Roman" w:cs="Times New Roman"/>
          <w:sz w:val="24"/>
          <w:szCs w:val="24"/>
          <w:lang w:eastAsia="cs-CZ"/>
        </w:rPr>
        <w:t>Prodávající je povinen:</w:t>
      </w:r>
    </w:p>
    <w:p w14:paraId="7BA70D7D" w14:textId="77777777" w:rsidR="00AF1270" w:rsidRPr="00BE3EF6" w:rsidRDefault="00AF1270" w:rsidP="00AF1270">
      <w:pPr>
        <w:pStyle w:val="Odstavecseseznamem"/>
        <w:suppressAutoHyphens/>
        <w:spacing w:after="0" w:line="240" w:lineRule="auto"/>
        <w:ind w:left="284"/>
        <w:jc w:val="both"/>
        <w:rPr>
          <w:rFonts w:eastAsia="Times New Roman" w:cs="Times New Roman"/>
          <w:sz w:val="24"/>
          <w:szCs w:val="24"/>
          <w:lang w:eastAsia="cs-CZ"/>
        </w:rPr>
      </w:pPr>
    </w:p>
    <w:p w14:paraId="52BD7D74" w14:textId="77777777" w:rsidR="00AF1270" w:rsidRDefault="00AF1270" w:rsidP="00AF1270">
      <w:pPr>
        <w:numPr>
          <w:ilvl w:val="0"/>
          <w:numId w:val="8"/>
        </w:numPr>
        <w:suppressAutoHyphens/>
        <w:spacing w:after="0" w:line="240" w:lineRule="auto"/>
        <w:ind w:left="284" w:hanging="284"/>
        <w:jc w:val="both"/>
        <w:rPr>
          <w:rFonts w:eastAsia="Times New Roman" w:cs="Times New Roman"/>
          <w:sz w:val="24"/>
          <w:szCs w:val="24"/>
          <w:lang w:eastAsia="cs-CZ"/>
        </w:rPr>
      </w:pPr>
      <w:r w:rsidRPr="00F23DE0">
        <w:rPr>
          <w:rFonts w:eastAsia="Times New Roman" w:cs="Times New Roman"/>
          <w:sz w:val="24"/>
          <w:szCs w:val="24"/>
          <w:lang w:eastAsia="cs-CZ"/>
        </w:rPr>
        <w:t xml:space="preserve">všechny stromy určené k těžbě musí být OLH </w:t>
      </w:r>
      <w:r w:rsidRPr="00F23DE0">
        <w:rPr>
          <w:rFonts w:eastAsia="Times New Roman" w:cs="Times New Roman"/>
          <w:b/>
          <w:sz w:val="24"/>
          <w:szCs w:val="24"/>
          <w:lang w:eastAsia="cs-CZ"/>
        </w:rPr>
        <w:t>viditelně označeny barvou</w:t>
      </w:r>
      <w:r w:rsidRPr="00F23DE0">
        <w:rPr>
          <w:rFonts w:eastAsia="Times New Roman" w:cs="Times New Roman"/>
          <w:sz w:val="24"/>
          <w:szCs w:val="24"/>
          <w:lang w:eastAsia="cs-CZ"/>
        </w:rPr>
        <w:t xml:space="preserve">, nebo jiným běžně používaným </w:t>
      </w:r>
      <w:proofErr w:type="gramStart"/>
      <w:r w:rsidRPr="00F23DE0">
        <w:rPr>
          <w:rFonts w:eastAsia="Times New Roman" w:cs="Times New Roman"/>
          <w:sz w:val="24"/>
          <w:szCs w:val="24"/>
          <w:lang w:eastAsia="cs-CZ"/>
        </w:rPr>
        <w:t>způsobem</w:t>
      </w:r>
      <w:proofErr w:type="gramEnd"/>
      <w:r w:rsidRPr="00F23DE0">
        <w:rPr>
          <w:rFonts w:eastAsia="Times New Roman" w:cs="Times New Roman"/>
          <w:sz w:val="24"/>
          <w:szCs w:val="24"/>
          <w:lang w:eastAsia="cs-CZ"/>
        </w:rPr>
        <w:t xml:space="preserve"> a to minimálně ze dvou stran kolmo k vyznačeným linkám, nebo kolmo na směr jízdy pracovních strojů. U holých sečí budou vyznačeny pouze hranice seče. Linky nesmí být značeny po vrstevnici. Vyznačení linek bude provedeno za účasti obou smluvních stran.</w:t>
      </w:r>
    </w:p>
    <w:p w14:paraId="4A82AD85" w14:textId="77777777" w:rsidR="00AF1270" w:rsidRDefault="00AF1270" w:rsidP="00AF1270">
      <w:pPr>
        <w:numPr>
          <w:ilvl w:val="0"/>
          <w:numId w:val="8"/>
        </w:numPr>
        <w:suppressAutoHyphens/>
        <w:spacing w:after="0" w:line="240" w:lineRule="auto"/>
        <w:ind w:left="284" w:hanging="284"/>
        <w:jc w:val="both"/>
        <w:rPr>
          <w:rFonts w:eastAsia="Times New Roman" w:cs="Times New Roman"/>
          <w:sz w:val="24"/>
          <w:szCs w:val="24"/>
          <w:lang w:eastAsia="cs-CZ"/>
        </w:rPr>
      </w:pPr>
      <w:r w:rsidRPr="00F23DE0">
        <w:rPr>
          <w:rFonts w:eastAsia="Times New Roman" w:cs="Times New Roman"/>
          <w:sz w:val="24"/>
          <w:szCs w:val="24"/>
          <w:lang w:eastAsia="cs-CZ"/>
        </w:rPr>
        <w:t>OLH předá pracoviště kupujícímu a seznámí ho s rozsahem práce a technologickým požadavkem pro těžbu a soustřeďování dříví platnou v rámci dané lokality.</w:t>
      </w:r>
    </w:p>
    <w:p w14:paraId="1247B41E" w14:textId="77777777" w:rsidR="00AF1270" w:rsidRPr="00F23DE0" w:rsidRDefault="00AF1270" w:rsidP="00AF1270">
      <w:pPr>
        <w:numPr>
          <w:ilvl w:val="0"/>
          <w:numId w:val="8"/>
        </w:numPr>
        <w:suppressAutoHyphens/>
        <w:spacing w:after="0" w:line="240" w:lineRule="auto"/>
        <w:ind w:left="284" w:hanging="284"/>
        <w:jc w:val="both"/>
        <w:rPr>
          <w:rFonts w:eastAsia="Times New Roman" w:cs="Times New Roman"/>
          <w:sz w:val="24"/>
          <w:szCs w:val="24"/>
          <w:lang w:eastAsia="cs-CZ"/>
        </w:rPr>
      </w:pPr>
      <w:r w:rsidRPr="00F23DE0">
        <w:rPr>
          <w:rFonts w:eastAsia="Times New Roman" w:cs="Times New Roman"/>
          <w:sz w:val="24"/>
          <w:szCs w:val="24"/>
          <w:lang w:eastAsia="cs-CZ"/>
        </w:rPr>
        <w:t xml:space="preserve">v případě výskytu zvláštností a rizik na zadaném pracovišti o tomto písemně a prokazatelně informovat Kupujícího. </w:t>
      </w:r>
    </w:p>
    <w:p w14:paraId="63D58C7B" w14:textId="77777777" w:rsidR="00AF1270" w:rsidRPr="00F23DE0" w:rsidRDefault="00AF1270" w:rsidP="00AF1270">
      <w:pPr>
        <w:suppressAutoHyphens/>
        <w:spacing w:after="0" w:line="240" w:lineRule="auto"/>
        <w:rPr>
          <w:rFonts w:eastAsia="Times New Roman" w:cs="Times New Roman"/>
          <w:sz w:val="24"/>
          <w:szCs w:val="24"/>
          <w:lang w:eastAsia="cs-CZ"/>
        </w:rPr>
      </w:pPr>
    </w:p>
    <w:p w14:paraId="127B439F" w14:textId="77777777" w:rsidR="00AF1270" w:rsidRDefault="00AF1270" w:rsidP="00AF1270">
      <w:pPr>
        <w:pStyle w:val="Odstavecseseznamem"/>
        <w:numPr>
          <w:ilvl w:val="0"/>
          <w:numId w:val="12"/>
        </w:numPr>
        <w:suppressAutoHyphens/>
        <w:spacing w:after="0" w:line="240" w:lineRule="auto"/>
        <w:ind w:left="284" w:hanging="284"/>
        <w:rPr>
          <w:rFonts w:eastAsia="Times New Roman" w:cs="Times New Roman"/>
          <w:sz w:val="24"/>
          <w:szCs w:val="24"/>
          <w:lang w:eastAsia="cs-CZ"/>
        </w:rPr>
      </w:pPr>
      <w:r w:rsidRPr="00BE3EF6">
        <w:rPr>
          <w:rFonts w:eastAsia="Times New Roman" w:cs="Times New Roman"/>
          <w:sz w:val="24"/>
          <w:szCs w:val="24"/>
          <w:lang w:eastAsia="cs-CZ"/>
        </w:rPr>
        <w:t>Úklid klestu:</w:t>
      </w:r>
    </w:p>
    <w:p w14:paraId="1DDDE4AF" w14:textId="77777777" w:rsidR="00AF1270" w:rsidRPr="00BE3EF6" w:rsidRDefault="00AF1270" w:rsidP="00AF1270">
      <w:pPr>
        <w:pStyle w:val="Odstavecseseznamem"/>
        <w:suppressAutoHyphens/>
        <w:spacing w:after="0" w:line="240" w:lineRule="auto"/>
        <w:ind w:left="284"/>
        <w:rPr>
          <w:rFonts w:eastAsia="Times New Roman" w:cs="Times New Roman"/>
          <w:sz w:val="24"/>
          <w:szCs w:val="24"/>
          <w:lang w:eastAsia="cs-CZ"/>
        </w:rPr>
      </w:pPr>
    </w:p>
    <w:p w14:paraId="649AD0B5" w14:textId="77777777" w:rsidR="00AF1270" w:rsidRDefault="00AF1270" w:rsidP="00AF1270">
      <w:pPr>
        <w:numPr>
          <w:ilvl w:val="0"/>
          <w:numId w:val="11"/>
        </w:numPr>
        <w:suppressAutoHyphens/>
        <w:spacing w:after="0" w:line="240" w:lineRule="auto"/>
        <w:ind w:left="284" w:hanging="284"/>
        <w:jc w:val="both"/>
        <w:rPr>
          <w:rFonts w:eastAsia="Times New Roman" w:cs="Times New Roman"/>
          <w:sz w:val="24"/>
          <w:szCs w:val="24"/>
          <w:lang w:eastAsia="cs-CZ"/>
        </w:rPr>
      </w:pPr>
      <w:r w:rsidRPr="00F23DE0">
        <w:rPr>
          <w:rFonts w:eastAsia="Times New Roman" w:cs="Times New Roman"/>
          <w:sz w:val="24"/>
          <w:szCs w:val="24"/>
          <w:lang w:eastAsia="cs-CZ"/>
        </w:rPr>
        <w:t xml:space="preserve">větve a zbytky hmoty po těžbě smrku je nutno </w:t>
      </w:r>
      <w:r w:rsidRPr="00F23DE0">
        <w:rPr>
          <w:rFonts w:eastAsia="Times New Roman" w:cs="Times New Roman"/>
          <w:b/>
          <w:sz w:val="24"/>
          <w:szCs w:val="24"/>
          <w:lang w:eastAsia="cs-CZ"/>
        </w:rPr>
        <w:t>spálit</w:t>
      </w:r>
      <w:r w:rsidRPr="00F23DE0">
        <w:rPr>
          <w:rFonts w:eastAsia="Times New Roman" w:cs="Times New Roman"/>
          <w:sz w:val="24"/>
          <w:szCs w:val="24"/>
          <w:lang w:eastAsia="cs-CZ"/>
        </w:rPr>
        <w:t xml:space="preserve"> </w:t>
      </w:r>
    </w:p>
    <w:p w14:paraId="2245A65E" w14:textId="77777777" w:rsidR="00AF1270" w:rsidRDefault="00AF1270" w:rsidP="00AF1270">
      <w:pPr>
        <w:numPr>
          <w:ilvl w:val="0"/>
          <w:numId w:val="11"/>
        </w:numPr>
        <w:suppressAutoHyphens/>
        <w:spacing w:after="0" w:line="240" w:lineRule="auto"/>
        <w:ind w:left="284" w:hanging="284"/>
        <w:jc w:val="both"/>
        <w:rPr>
          <w:rFonts w:eastAsia="Times New Roman" w:cs="Times New Roman"/>
          <w:sz w:val="24"/>
          <w:szCs w:val="24"/>
          <w:lang w:eastAsia="cs-CZ"/>
        </w:rPr>
      </w:pPr>
      <w:r w:rsidRPr="00F23DE0">
        <w:rPr>
          <w:rFonts w:eastAsia="Times New Roman" w:cs="Times New Roman"/>
          <w:sz w:val="24"/>
          <w:szCs w:val="24"/>
          <w:lang w:eastAsia="cs-CZ"/>
        </w:rPr>
        <w:t xml:space="preserve">Klest ze smrku se nemusí pálit v případě, že bude těžba provedena v době od 1. září do konce roku. V tom případě je možné klest uložit do pruhů. </w:t>
      </w:r>
    </w:p>
    <w:p w14:paraId="650C2C3A" w14:textId="77777777" w:rsidR="00AF1270" w:rsidRDefault="00AF1270" w:rsidP="00AF1270">
      <w:pPr>
        <w:numPr>
          <w:ilvl w:val="0"/>
          <w:numId w:val="11"/>
        </w:numPr>
        <w:suppressAutoHyphens/>
        <w:spacing w:after="0" w:line="240" w:lineRule="auto"/>
        <w:ind w:left="284" w:hanging="284"/>
        <w:jc w:val="both"/>
        <w:rPr>
          <w:rFonts w:eastAsia="Times New Roman" w:cs="Times New Roman"/>
          <w:sz w:val="24"/>
          <w:szCs w:val="24"/>
          <w:lang w:eastAsia="cs-CZ"/>
        </w:rPr>
      </w:pPr>
      <w:r w:rsidRPr="00F23DE0">
        <w:rPr>
          <w:rFonts w:eastAsia="Times New Roman" w:cs="Times New Roman"/>
          <w:sz w:val="24"/>
          <w:szCs w:val="24"/>
          <w:lang w:eastAsia="cs-CZ"/>
        </w:rPr>
        <w:t xml:space="preserve">Klest a zbytky po těžbě v borovici, modřínu a listnatých dřevinách je možné uložit do pruhů po celý rok, pruhy musí být vzdáleny nejméně 10 m od sebe a šířka pruhů nesmí být širší </w:t>
      </w:r>
      <w:r w:rsidRPr="00F23DE0">
        <w:rPr>
          <w:rFonts w:eastAsia="Times New Roman" w:cs="Times New Roman"/>
          <w:sz w:val="24"/>
          <w:szCs w:val="24"/>
          <w:lang w:eastAsia="cs-CZ"/>
        </w:rPr>
        <w:lastRenderedPageBreak/>
        <w:t>než 150 cm. Pruhy je možné též vytvořit na hranici mezi pasekou a vedlejším porostem starším než 40 let. (Po stranách paseky.)</w:t>
      </w:r>
    </w:p>
    <w:p w14:paraId="1F09A33C" w14:textId="77777777" w:rsidR="00AF1270" w:rsidRDefault="00AF1270" w:rsidP="00AF1270">
      <w:pPr>
        <w:numPr>
          <w:ilvl w:val="0"/>
          <w:numId w:val="11"/>
        </w:numPr>
        <w:suppressAutoHyphens/>
        <w:spacing w:after="0" w:line="240" w:lineRule="auto"/>
        <w:ind w:left="284" w:hanging="284"/>
        <w:jc w:val="both"/>
        <w:rPr>
          <w:rFonts w:eastAsia="Times New Roman" w:cs="Times New Roman"/>
          <w:sz w:val="24"/>
          <w:szCs w:val="24"/>
          <w:lang w:eastAsia="cs-CZ"/>
        </w:rPr>
      </w:pPr>
      <w:r w:rsidRPr="00F23DE0">
        <w:rPr>
          <w:rFonts w:eastAsia="Times New Roman" w:cs="Times New Roman"/>
          <w:sz w:val="24"/>
          <w:szCs w:val="24"/>
          <w:lang w:eastAsia="cs-CZ"/>
        </w:rPr>
        <w:t>Do hromad je možné za obdobných podmínek jako do pruhů z důvodu nadměrného překrytí půdy určené k zalesnění. Výjimkou jsou hromady pro následné spálení.</w:t>
      </w:r>
    </w:p>
    <w:p w14:paraId="4FC7F96E" w14:textId="77777777" w:rsidR="00AF1270" w:rsidRDefault="00AF1270" w:rsidP="00AF1270">
      <w:pPr>
        <w:numPr>
          <w:ilvl w:val="0"/>
          <w:numId w:val="11"/>
        </w:numPr>
        <w:suppressAutoHyphens/>
        <w:spacing w:after="0" w:line="240" w:lineRule="auto"/>
        <w:ind w:left="284" w:hanging="284"/>
        <w:jc w:val="both"/>
        <w:rPr>
          <w:rFonts w:eastAsia="Times New Roman" w:cs="Times New Roman"/>
          <w:sz w:val="24"/>
          <w:szCs w:val="24"/>
          <w:lang w:eastAsia="cs-CZ"/>
        </w:rPr>
      </w:pPr>
      <w:r w:rsidRPr="00F23DE0">
        <w:rPr>
          <w:rFonts w:eastAsia="Times New Roman" w:cs="Times New Roman"/>
          <w:sz w:val="24"/>
          <w:szCs w:val="24"/>
          <w:lang w:eastAsia="cs-CZ"/>
        </w:rPr>
        <w:t>Na pasece nesmí zůstat zbytky po těžbě, jejichž tloušťka (prům</w:t>
      </w:r>
      <w:r>
        <w:rPr>
          <w:rFonts w:eastAsia="Times New Roman" w:cs="Times New Roman"/>
          <w:sz w:val="24"/>
          <w:szCs w:val="24"/>
          <w:lang w:eastAsia="cs-CZ"/>
        </w:rPr>
        <w:t>ěr) je větší než 7 cm (hroubí).</w:t>
      </w:r>
    </w:p>
    <w:p w14:paraId="45B8D97C" w14:textId="77777777" w:rsidR="00AF1270" w:rsidRPr="00F23DE0" w:rsidRDefault="00AF1270" w:rsidP="00AF1270">
      <w:pPr>
        <w:numPr>
          <w:ilvl w:val="0"/>
          <w:numId w:val="11"/>
        </w:numPr>
        <w:suppressAutoHyphens/>
        <w:spacing w:after="0" w:line="240" w:lineRule="auto"/>
        <w:ind w:left="284" w:hanging="284"/>
        <w:jc w:val="both"/>
        <w:rPr>
          <w:rFonts w:eastAsia="Times New Roman" w:cs="Times New Roman"/>
          <w:sz w:val="24"/>
          <w:szCs w:val="24"/>
          <w:lang w:eastAsia="cs-CZ"/>
        </w:rPr>
      </w:pPr>
      <w:r w:rsidRPr="00F23DE0">
        <w:rPr>
          <w:rFonts w:eastAsia="Times New Roman" w:cs="Times New Roman"/>
          <w:bCs/>
          <w:sz w:val="24"/>
          <w:szCs w:val="24"/>
          <w:lang w:eastAsia="cs-CZ"/>
        </w:rPr>
        <w:t>Kupující odstraní klest po těžbě z lesních cest a příkopů, lesních stezek a pěšin, vodotečí a</w:t>
      </w:r>
      <w:r>
        <w:rPr>
          <w:rFonts w:eastAsia="Times New Roman" w:cs="Times New Roman"/>
          <w:bCs/>
          <w:sz w:val="24"/>
          <w:szCs w:val="24"/>
          <w:lang w:eastAsia="cs-CZ"/>
        </w:rPr>
        <w:t> </w:t>
      </w:r>
      <w:r w:rsidRPr="00F23DE0">
        <w:rPr>
          <w:rFonts w:eastAsia="Times New Roman" w:cs="Times New Roman"/>
          <w:bCs/>
          <w:sz w:val="24"/>
          <w:szCs w:val="24"/>
          <w:lang w:eastAsia="cs-CZ"/>
        </w:rPr>
        <w:t>meliorační sítě. Tyto práce budou provedeny v den zneprůchodnění.</w:t>
      </w:r>
    </w:p>
    <w:p w14:paraId="5F7C52CC" w14:textId="77777777" w:rsidR="00AF1270" w:rsidRPr="00F23DE0" w:rsidRDefault="00AF1270" w:rsidP="00AF1270">
      <w:pPr>
        <w:suppressAutoHyphens/>
        <w:spacing w:after="0" w:line="240" w:lineRule="auto"/>
        <w:rPr>
          <w:rFonts w:eastAsia="Times New Roman" w:cs="Times New Roman"/>
          <w:sz w:val="24"/>
          <w:szCs w:val="24"/>
          <w:u w:val="single"/>
          <w:lang w:eastAsia="cs-CZ"/>
        </w:rPr>
      </w:pPr>
    </w:p>
    <w:p w14:paraId="3F813367" w14:textId="77777777" w:rsidR="00AF1270" w:rsidRPr="00F23DE0" w:rsidRDefault="00AF1270" w:rsidP="00AF1270">
      <w:pPr>
        <w:numPr>
          <w:ilvl w:val="0"/>
          <w:numId w:val="1"/>
        </w:numPr>
        <w:suppressAutoHyphens/>
        <w:spacing w:after="0" w:line="240" w:lineRule="auto"/>
        <w:ind w:left="0" w:hanging="567"/>
        <w:rPr>
          <w:rFonts w:eastAsia="Times New Roman" w:cs="Times New Roman"/>
          <w:b/>
          <w:sz w:val="24"/>
          <w:szCs w:val="20"/>
          <w:lang w:eastAsia="cs-CZ"/>
        </w:rPr>
      </w:pPr>
      <w:r w:rsidRPr="00F23DE0">
        <w:rPr>
          <w:rFonts w:eastAsia="Times New Roman" w:cs="Times New Roman"/>
          <w:b/>
          <w:sz w:val="24"/>
          <w:szCs w:val="20"/>
          <w:lang w:eastAsia="cs-CZ"/>
        </w:rPr>
        <w:t>Evidence dřeva</w:t>
      </w:r>
    </w:p>
    <w:p w14:paraId="5A9DC158" w14:textId="77777777" w:rsidR="00AF1270" w:rsidRDefault="00AF1270" w:rsidP="00AF1270">
      <w:pPr>
        <w:suppressAutoHyphens/>
        <w:spacing w:after="0" w:line="240" w:lineRule="auto"/>
        <w:rPr>
          <w:rFonts w:eastAsia="Times New Roman" w:cs="Times New Roman"/>
          <w:sz w:val="24"/>
          <w:szCs w:val="20"/>
          <w:u w:val="single"/>
          <w:lang w:eastAsia="cs-CZ"/>
        </w:rPr>
      </w:pPr>
    </w:p>
    <w:p w14:paraId="710F3F62" w14:textId="77777777" w:rsidR="00AF1270" w:rsidRPr="00F23DE0" w:rsidRDefault="00AF1270" w:rsidP="00AF1270">
      <w:pPr>
        <w:suppressAutoHyphens/>
        <w:spacing w:after="0" w:line="240" w:lineRule="auto"/>
        <w:rPr>
          <w:rFonts w:eastAsia="Times New Roman" w:cs="Times New Roman"/>
          <w:sz w:val="24"/>
          <w:szCs w:val="20"/>
          <w:u w:val="single"/>
          <w:lang w:eastAsia="cs-CZ"/>
        </w:rPr>
      </w:pPr>
      <w:r w:rsidRPr="00F23DE0">
        <w:rPr>
          <w:rFonts w:eastAsia="Times New Roman" w:cs="Times New Roman"/>
          <w:sz w:val="24"/>
          <w:szCs w:val="20"/>
          <w:u w:val="single"/>
          <w:lang w:eastAsia="cs-CZ"/>
        </w:rPr>
        <w:t>Povinnosti a závazky kupujícího</w:t>
      </w:r>
    </w:p>
    <w:p w14:paraId="70FF7A73" w14:textId="77777777" w:rsidR="00AF1270" w:rsidRDefault="00AF1270" w:rsidP="00AF1270">
      <w:pPr>
        <w:suppressAutoHyphens/>
        <w:spacing w:after="0" w:line="240" w:lineRule="auto"/>
        <w:jc w:val="both"/>
        <w:rPr>
          <w:rFonts w:eastAsia="Times New Roman" w:cs="Times New Roman"/>
          <w:sz w:val="24"/>
          <w:szCs w:val="20"/>
          <w:lang w:eastAsia="cs-CZ"/>
        </w:rPr>
      </w:pPr>
    </w:p>
    <w:p w14:paraId="140984B1" w14:textId="77777777" w:rsidR="00AF1270" w:rsidRDefault="00AF1270" w:rsidP="00AF1270">
      <w:pPr>
        <w:suppressAutoHyphens/>
        <w:spacing w:after="0" w:line="240" w:lineRule="auto"/>
        <w:jc w:val="both"/>
        <w:rPr>
          <w:rFonts w:eastAsia="Times New Roman" w:cs="Times New Roman"/>
          <w:sz w:val="24"/>
          <w:szCs w:val="20"/>
          <w:lang w:eastAsia="cs-CZ"/>
        </w:rPr>
      </w:pPr>
      <w:r w:rsidRPr="00F23DE0">
        <w:rPr>
          <w:rFonts w:eastAsia="Times New Roman" w:cs="Times New Roman"/>
          <w:sz w:val="24"/>
          <w:szCs w:val="20"/>
          <w:lang w:eastAsia="cs-CZ"/>
        </w:rPr>
        <w:t xml:space="preserve">Zajistit </w:t>
      </w:r>
      <w:r w:rsidRPr="00F23DE0">
        <w:rPr>
          <w:rFonts w:eastAsia="Times New Roman" w:cs="Times New Roman"/>
          <w:b/>
          <w:sz w:val="24"/>
          <w:szCs w:val="20"/>
          <w:lang w:eastAsia="cs-CZ"/>
        </w:rPr>
        <w:t>průběžné</w:t>
      </w:r>
      <w:r w:rsidRPr="00F23DE0">
        <w:rPr>
          <w:rFonts w:eastAsia="Times New Roman" w:cs="Times New Roman"/>
          <w:sz w:val="24"/>
          <w:szCs w:val="20"/>
          <w:lang w:eastAsia="cs-CZ"/>
        </w:rPr>
        <w:t xml:space="preserve"> měření a evidenci vytěženého dřeva. </w:t>
      </w:r>
    </w:p>
    <w:p w14:paraId="4C3437F7" w14:textId="77777777" w:rsidR="00AF1270" w:rsidRPr="00F23DE0" w:rsidRDefault="00AF1270" w:rsidP="00AF1270">
      <w:pPr>
        <w:suppressAutoHyphens/>
        <w:spacing w:after="0" w:line="240" w:lineRule="auto"/>
        <w:jc w:val="both"/>
        <w:rPr>
          <w:rFonts w:eastAsia="Times New Roman" w:cs="Times New Roman"/>
          <w:sz w:val="24"/>
          <w:szCs w:val="20"/>
          <w:lang w:eastAsia="cs-CZ"/>
        </w:rPr>
      </w:pPr>
    </w:p>
    <w:p w14:paraId="0A53EB61" w14:textId="77777777" w:rsidR="00AF1270" w:rsidRDefault="00AF1270" w:rsidP="00AF1270">
      <w:pPr>
        <w:numPr>
          <w:ilvl w:val="2"/>
          <w:numId w:val="9"/>
        </w:numPr>
        <w:tabs>
          <w:tab w:val="clear" w:pos="788"/>
        </w:tabs>
        <w:suppressAutoHyphens/>
        <w:spacing w:after="0" w:line="240" w:lineRule="auto"/>
        <w:ind w:left="284" w:hanging="284"/>
        <w:jc w:val="both"/>
        <w:rPr>
          <w:rFonts w:eastAsia="Times New Roman" w:cs="Times New Roman"/>
          <w:b/>
          <w:sz w:val="24"/>
          <w:szCs w:val="20"/>
          <w:lang w:eastAsia="cs-CZ"/>
        </w:rPr>
      </w:pPr>
      <w:r w:rsidRPr="00F23DE0">
        <w:rPr>
          <w:rFonts w:eastAsia="Times New Roman" w:cs="Times New Roman"/>
          <w:sz w:val="24"/>
          <w:szCs w:val="20"/>
          <w:lang w:eastAsia="cs-CZ"/>
        </w:rPr>
        <w:t>Evidence vytěženého dřeva (parametry pro výpočet objemu) bude zajištěna evidencí v</w:t>
      </w:r>
      <w:r>
        <w:rPr>
          <w:rFonts w:eastAsia="Times New Roman" w:cs="Times New Roman"/>
          <w:sz w:val="24"/>
          <w:szCs w:val="20"/>
          <w:lang w:eastAsia="cs-CZ"/>
        </w:rPr>
        <w:t> </w:t>
      </w:r>
      <w:r w:rsidRPr="00F23DE0">
        <w:rPr>
          <w:rFonts w:eastAsia="Times New Roman" w:cs="Times New Roman"/>
          <w:b/>
          <w:sz w:val="24"/>
          <w:szCs w:val="20"/>
          <w:lang w:eastAsia="cs-CZ"/>
        </w:rPr>
        <w:t>číselníku</w:t>
      </w:r>
      <w:r w:rsidRPr="00F23DE0">
        <w:rPr>
          <w:rFonts w:eastAsia="Times New Roman" w:cs="Times New Roman"/>
          <w:sz w:val="24"/>
          <w:szCs w:val="20"/>
          <w:lang w:eastAsia="cs-CZ"/>
        </w:rPr>
        <w:t xml:space="preserve">. Z číselníku musí být jasně odvoditelné množství oddenkových kmenů </w:t>
      </w:r>
      <w:r w:rsidRPr="00F23DE0">
        <w:rPr>
          <w:rFonts w:eastAsia="Times New Roman" w:cs="Times New Roman"/>
          <w:b/>
          <w:sz w:val="24"/>
          <w:szCs w:val="20"/>
          <w:lang w:eastAsia="cs-CZ"/>
        </w:rPr>
        <w:t>včetně rozlišení podle porostů</w:t>
      </w:r>
      <w:r w:rsidRPr="00F23DE0">
        <w:rPr>
          <w:rFonts w:eastAsia="Times New Roman" w:cs="Times New Roman"/>
          <w:sz w:val="24"/>
          <w:szCs w:val="20"/>
          <w:lang w:eastAsia="cs-CZ"/>
        </w:rPr>
        <w:t xml:space="preserve">. </w:t>
      </w:r>
    </w:p>
    <w:p w14:paraId="5079AA40" w14:textId="77777777" w:rsidR="00AF1270" w:rsidRDefault="00AF1270" w:rsidP="00AF1270">
      <w:pPr>
        <w:numPr>
          <w:ilvl w:val="2"/>
          <w:numId w:val="9"/>
        </w:numPr>
        <w:tabs>
          <w:tab w:val="clear" w:pos="788"/>
        </w:tabs>
        <w:suppressAutoHyphens/>
        <w:spacing w:after="0" w:line="240" w:lineRule="auto"/>
        <w:ind w:left="284" w:hanging="284"/>
        <w:jc w:val="both"/>
        <w:rPr>
          <w:rFonts w:eastAsia="Times New Roman" w:cs="Times New Roman"/>
          <w:b/>
          <w:sz w:val="24"/>
          <w:szCs w:val="20"/>
          <w:lang w:eastAsia="cs-CZ"/>
        </w:rPr>
      </w:pPr>
      <w:r w:rsidRPr="00F23DE0">
        <w:rPr>
          <w:rFonts w:eastAsia="Times New Roman" w:cs="Times New Roman"/>
          <w:b/>
          <w:sz w:val="24"/>
          <w:szCs w:val="20"/>
          <w:lang w:eastAsia="cs-CZ"/>
        </w:rPr>
        <w:t>Každý kmen</w:t>
      </w:r>
      <w:r w:rsidRPr="00F23DE0">
        <w:rPr>
          <w:rFonts w:eastAsia="Times New Roman" w:cs="Times New Roman"/>
          <w:sz w:val="24"/>
          <w:szCs w:val="20"/>
          <w:lang w:eastAsia="cs-CZ"/>
        </w:rPr>
        <w:t xml:space="preserve"> bude změřen a čitelně </w:t>
      </w:r>
      <w:r w:rsidRPr="00F23DE0">
        <w:rPr>
          <w:rFonts w:eastAsia="Times New Roman" w:cs="Times New Roman"/>
          <w:b/>
          <w:sz w:val="24"/>
          <w:szCs w:val="20"/>
          <w:lang w:eastAsia="cs-CZ"/>
        </w:rPr>
        <w:t>označen</w:t>
      </w:r>
      <w:r w:rsidRPr="00F23DE0">
        <w:rPr>
          <w:rFonts w:eastAsia="Times New Roman" w:cs="Times New Roman"/>
          <w:sz w:val="24"/>
          <w:szCs w:val="20"/>
          <w:lang w:eastAsia="cs-CZ"/>
        </w:rPr>
        <w:t xml:space="preserve"> délkou a průměrem a kupující zajistí čitelnost po celou dobu manipulace s hmotou, a to hlavně na odvozním místě.</w:t>
      </w:r>
    </w:p>
    <w:p w14:paraId="66853410" w14:textId="77777777" w:rsidR="00AF1270" w:rsidRPr="00F23DE0" w:rsidRDefault="00AF1270" w:rsidP="00AF1270">
      <w:pPr>
        <w:numPr>
          <w:ilvl w:val="2"/>
          <w:numId w:val="9"/>
        </w:numPr>
        <w:tabs>
          <w:tab w:val="clear" w:pos="788"/>
        </w:tabs>
        <w:suppressAutoHyphens/>
        <w:spacing w:after="0" w:line="240" w:lineRule="auto"/>
        <w:ind w:left="284" w:hanging="284"/>
        <w:jc w:val="both"/>
        <w:rPr>
          <w:rFonts w:eastAsia="Times New Roman" w:cs="Times New Roman"/>
          <w:b/>
          <w:sz w:val="24"/>
          <w:szCs w:val="20"/>
          <w:lang w:eastAsia="cs-CZ"/>
        </w:rPr>
      </w:pPr>
      <w:r w:rsidRPr="00F23DE0">
        <w:rPr>
          <w:rFonts w:eastAsia="Times New Roman" w:cs="Times New Roman"/>
          <w:sz w:val="24"/>
          <w:szCs w:val="20"/>
          <w:lang w:eastAsia="cs-CZ"/>
        </w:rPr>
        <w:t xml:space="preserve">Z technologie </w:t>
      </w:r>
      <w:proofErr w:type="spellStart"/>
      <w:r w:rsidRPr="00F23DE0">
        <w:rPr>
          <w:rFonts w:eastAsia="Times New Roman" w:cs="Times New Roman"/>
          <w:b/>
          <w:sz w:val="24"/>
          <w:szCs w:val="20"/>
          <w:lang w:eastAsia="cs-CZ"/>
        </w:rPr>
        <w:t>harvestor</w:t>
      </w:r>
      <w:proofErr w:type="spellEnd"/>
      <w:r w:rsidRPr="00F23DE0">
        <w:rPr>
          <w:rFonts w:eastAsia="Times New Roman" w:cs="Times New Roman"/>
          <w:sz w:val="24"/>
          <w:szCs w:val="20"/>
          <w:lang w:eastAsia="cs-CZ"/>
        </w:rPr>
        <w:t xml:space="preserve"> je možno použít výstup z HRT. Zhotovitel předloží po </w:t>
      </w:r>
      <w:r w:rsidRPr="00F23DE0">
        <w:rPr>
          <w:rFonts w:eastAsia="Times New Roman" w:cs="Times New Roman"/>
          <w:b/>
          <w:sz w:val="24"/>
          <w:szCs w:val="20"/>
          <w:lang w:eastAsia="cs-CZ"/>
        </w:rPr>
        <w:t>ukončení porostu</w:t>
      </w:r>
      <w:r w:rsidRPr="00F23DE0">
        <w:rPr>
          <w:rFonts w:eastAsia="Times New Roman" w:cs="Times New Roman"/>
          <w:sz w:val="24"/>
          <w:szCs w:val="20"/>
          <w:lang w:eastAsia="cs-CZ"/>
        </w:rPr>
        <w:t xml:space="preserve"> sestavu z </w:t>
      </w:r>
      <w:proofErr w:type="spellStart"/>
      <w:r w:rsidRPr="00F23DE0">
        <w:rPr>
          <w:rFonts w:eastAsia="Times New Roman" w:cs="Times New Roman"/>
          <w:sz w:val="24"/>
          <w:szCs w:val="20"/>
          <w:lang w:eastAsia="cs-CZ"/>
        </w:rPr>
        <w:t>harvestoru</w:t>
      </w:r>
      <w:proofErr w:type="spellEnd"/>
      <w:r w:rsidRPr="00F23DE0">
        <w:rPr>
          <w:rFonts w:eastAsia="Times New Roman" w:cs="Times New Roman"/>
          <w:sz w:val="24"/>
          <w:szCs w:val="20"/>
          <w:lang w:eastAsia="cs-CZ"/>
        </w:rPr>
        <w:t xml:space="preserve">. </w:t>
      </w:r>
    </w:p>
    <w:p w14:paraId="1F2B2959" w14:textId="77777777" w:rsidR="00AF1270" w:rsidRDefault="00AF1270" w:rsidP="00AF1270">
      <w:pPr>
        <w:suppressAutoHyphens/>
        <w:spacing w:after="0" w:line="240" w:lineRule="auto"/>
        <w:jc w:val="both"/>
        <w:rPr>
          <w:rFonts w:eastAsia="Times New Roman" w:cs="Times New Roman"/>
          <w:sz w:val="24"/>
          <w:szCs w:val="20"/>
          <w:lang w:eastAsia="cs-CZ"/>
        </w:rPr>
      </w:pPr>
    </w:p>
    <w:p w14:paraId="55DE0583" w14:textId="77777777" w:rsidR="00AF1270" w:rsidRPr="00F23DE0" w:rsidRDefault="00AF1270" w:rsidP="00AF1270">
      <w:pPr>
        <w:suppressAutoHyphens/>
        <w:spacing w:after="0" w:line="240" w:lineRule="auto"/>
        <w:jc w:val="both"/>
        <w:rPr>
          <w:rFonts w:eastAsia="Times New Roman" w:cs="Times New Roman"/>
          <w:b/>
          <w:color w:val="FF0000"/>
          <w:sz w:val="24"/>
          <w:szCs w:val="20"/>
          <w:lang w:eastAsia="cs-CZ"/>
        </w:rPr>
      </w:pPr>
      <w:r w:rsidRPr="00F23DE0">
        <w:rPr>
          <w:rFonts w:eastAsia="Times New Roman" w:cs="Times New Roman"/>
          <w:sz w:val="24"/>
          <w:szCs w:val="20"/>
          <w:lang w:eastAsia="cs-CZ"/>
        </w:rPr>
        <w:t>Prodávající má právo na každodenní</w:t>
      </w:r>
      <w:r w:rsidRPr="00F23DE0">
        <w:rPr>
          <w:rFonts w:eastAsia="Times New Roman" w:cs="Times New Roman"/>
          <w:b/>
          <w:sz w:val="24"/>
          <w:szCs w:val="20"/>
          <w:lang w:eastAsia="cs-CZ"/>
        </w:rPr>
        <w:t xml:space="preserve"> kontrolu správnosti měření</w:t>
      </w:r>
      <w:r w:rsidRPr="00F23DE0">
        <w:rPr>
          <w:rFonts w:eastAsia="Times New Roman" w:cs="Times New Roman"/>
          <w:sz w:val="24"/>
          <w:szCs w:val="20"/>
          <w:lang w:eastAsia="cs-CZ"/>
        </w:rPr>
        <w:t xml:space="preserve"> a číselné evidence hmoty (číselník) v průběhu těžby.  Kupující se zavazuje </w:t>
      </w:r>
      <w:proofErr w:type="gramStart"/>
      <w:r w:rsidRPr="00F23DE0">
        <w:rPr>
          <w:rFonts w:eastAsia="Times New Roman" w:cs="Times New Roman"/>
          <w:sz w:val="24"/>
          <w:szCs w:val="20"/>
          <w:lang w:eastAsia="cs-CZ"/>
        </w:rPr>
        <w:t>k  součinnosti</w:t>
      </w:r>
      <w:proofErr w:type="gramEnd"/>
      <w:r w:rsidRPr="00F23DE0">
        <w:rPr>
          <w:rFonts w:eastAsia="Times New Roman" w:cs="Times New Roman"/>
          <w:sz w:val="24"/>
          <w:szCs w:val="20"/>
          <w:lang w:eastAsia="cs-CZ"/>
        </w:rPr>
        <w:t xml:space="preserve"> a spolupráci při této kontrole.</w:t>
      </w:r>
      <w:r w:rsidRPr="00F23DE0">
        <w:rPr>
          <w:rFonts w:eastAsia="Times New Roman" w:cs="Times New Roman"/>
          <w:b/>
          <w:color w:val="FF0000"/>
          <w:sz w:val="24"/>
          <w:szCs w:val="20"/>
          <w:lang w:eastAsia="cs-CZ"/>
        </w:rPr>
        <w:t xml:space="preserve"> </w:t>
      </w:r>
    </w:p>
    <w:p w14:paraId="418645B0" w14:textId="77777777" w:rsidR="00AF1270" w:rsidRPr="00F23DE0" w:rsidRDefault="00AF1270" w:rsidP="00AF1270">
      <w:pPr>
        <w:suppressAutoHyphens/>
        <w:spacing w:after="0" w:line="240" w:lineRule="auto"/>
        <w:jc w:val="both"/>
        <w:rPr>
          <w:rFonts w:eastAsia="Times New Roman" w:cs="Times New Roman"/>
          <w:b/>
          <w:color w:val="FF0000"/>
          <w:sz w:val="24"/>
          <w:szCs w:val="20"/>
          <w:lang w:eastAsia="cs-CZ"/>
        </w:rPr>
      </w:pPr>
    </w:p>
    <w:p w14:paraId="572C3545" w14:textId="77777777" w:rsidR="00AF1270" w:rsidRPr="00F23DE0" w:rsidRDefault="00AF1270" w:rsidP="00AF1270">
      <w:pPr>
        <w:numPr>
          <w:ilvl w:val="0"/>
          <w:numId w:val="1"/>
        </w:numPr>
        <w:suppressAutoHyphens/>
        <w:spacing w:after="0" w:line="240" w:lineRule="auto"/>
        <w:ind w:left="0" w:hanging="567"/>
        <w:rPr>
          <w:rFonts w:eastAsia="Times New Roman" w:cs="Times New Roman"/>
          <w:b/>
          <w:sz w:val="24"/>
          <w:szCs w:val="20"/>
          <w:lang w:eastAsia="cs-CZ"/>
        </w:rPr>
      </w:pPr>
      <w:r w:rsidRPr="00F23DE0">
        <w:rPr>
          <w:rFonts w:eastAsia="Times New Roman" w:cs="Times New Roman"/>
          <w:b/>
          <w:sz w:val="24"/>
          <w:szCs w:val="20"/>
          <w:lang w:eastAsia="cs-CZ"/>
        </w:rPr>
        <w:t>Přibližování a soustředění dřeva na odvozním místě</w:t>
      </w:r>
    </w:p>
    <w:p w14:paraId="56048B15" w14:textId="77777777" w:rsidR="00AF1270" w:rsidRDefault="00AF1270" w:rsidP="00AF1270">
      <w:pPr>
        <w:suppressAutoHyphens/>
        <w:spacing w:after="0" w:line="240" w:lineRule="auto"/>
        <w:jc w:val="both"/>
        <w:rPr>
          <w:rFonts w:eastAsia="Times New Roman" w:cs="Times New Roman"/>
          <w:sz w:val="24"/>
          <w:szCs w:val="20"/>
          <w:lang w:eastAsia="cs-CZ"/>
        </w:rPr>
      </w:pPr>
    </w:p>
    <w:p w14:paraId="07587781" w14:textId="77777777" w:rsidR="00AF1270" w:rsidRPr="00F23DE0" w:rsidRDefault="00AF1270" w:rsidP="00AF1270">
      <w:pPr>
        <w:suppressAutoHyphens/>
        <w:spacing w:after="0" w:line="240" w:lineRule="auto"/>
        <w:jc w:val="both"/>
        <w:rPr>
          <w:rFonts w:eastAsia="Times New Roman" w:cs="Times New Roman"/>
          <w:sz w:val="24"/>
          <w:szCs w:val="20"/>
          <w:lang w:eastAsia="cs-CZ"/>
        </w:rPr>
      </w:pPr>
      <w:r w:rsidRPr="00F23DE0">
        <w:rPr>
          <w:rFonts w:eastAsia="Times New Roman" w:cs="Times New Roman"/>
          <w:sz w:val="24"/>
          <w:szCs w:val="20"/>
          <w:lang w:eastAsia="cs-CZ"/>
        </w:rPr>
        <w:t>Pokácené a přiblížené dřevo bude soustředěno na odvozních místech, dále jen OM.</w:t>
      </w:r>
    </w:p>
    <w:p w14:paraId="67ED3F4A" w14:textId="77777777" w:rsidR="00AF1270" w:rsidRPr="00F23DE0" w:rsidRDefault="00AF1270" w:rsidP="00AF1270">
      <w:pPr>
        <w:suppressAutoHyphens/>
        <w:spacing w:after="0" w:line="240" w:lineRule="auto"/>
        <w:jc w:val="both"/>
        <w:rPr>
          <w:rFonts w:eastAsia="Times New Roman" w:cs="Times New Roman"/>
          <w:sz w:val="24"/>
          <w:szCs w:val="20"/>
          <w:lang w:eastAsia="cs-CZ"/>
        </w:rPr>
      </w:pPr>
      <w:r w:rsidRPr="00F23DE0">
        <w:rPr>
          <w:rFonts w:eastAsia="Times New Roman" w:cs="Times New Roman"/>
          <w:sz w:val="24"/>
          <w:szCs w:val="20"/>
          <w:lang w:eastAsia="cs-CZ"/>
        </w:rPr>
        <w:t xml:space="preserve">Kusy delší než 0,5 m a kratší než 2 m vzniklé </w:t>
      </w:r>
      <w:proofErr w:type="spellStart"/>
      <w:r w:rsidRPr="00F23DE0">
        <w:rPr>
          <w:rFonts w:eastAsia="Times New Roman" w:cs="Times New Roman"/>
          <w:sz w:val="24"/>
          <w:szCs w:val="20"/>
          <w:lang w:eastAsia="cs-CZ"/>
        </w:rPr>
        <w:t>vyzdravováním</w:t>
      </w:r>
      <w:proofErr w:type="spellEnd"/>
      <w:r w:rsidRPr="00F23DE0">
        <w:rPr>
          <w:rFonts w:eastAsia="Times New Roman" w:cs="Times New Roman"/>
          <w:sz w:val="24"/>
          <w:szCs w:val="20"/>
          <w:lang w:eastAsia="cs-CZ"/>
        </w:rPr>
        <w:t xml:space="preserve"> nebo odřezáváním tvarově nevhodných částí kmene po vrcholových zlomech budou také odvezeny na OM.</w:t>
      </w:r>
    </w:p>
    <w:p w14:paraId="13A1F944" w14:textId="77777777" w:rsidR="00AF1270" w:rsidRPr="00F23DE0" w:rsidRDefault="00AF1270" w:rsidP="00AF1270">
      <w:pPr>
        <w:suppressAutoHyphens/>
        <w:spacing w:after="0" w:line="240" w:lineRule="auto"/>
        <w:jc w:val="both"/>
        <w:rPr>
          <w:rFonts w:eastAsia="Times New Roman" w:cs="Times New Roman"/>
          <w:b/>
          <w:sz w:val="24"/>
          <w:szCs w:val="20"/>
          <w:lang w:eastAsia="cs-CZ"/>
        </w:rPr>
      </w:pPr>
    </w:p>
    <w:p w14:paraId="47E45116" w14:textId="77777777" w:rsidR="00AF1270" w:rsidRDefault="00AF1270" w:rsidP="00AF1270">
      <w:pPr>
        <w:numPr>
          <w:ilvl w:val="0"/>
          <w:numId w:val="1"/>
        </w:numPr>
        <w:suppressAutoHyphens/>
        <w:spacing w:after="0" w:line="240" w:lineRule="auto"/>
        <w:ind w:left="0" w:hanging="567"/>
        <w:rPr>
          <w:rFonts w:eastAsia="Times New Roman" w:cs="Times New Roman"/>
          <w:b/>
          <w:sz w:val="24"/>
          <w:szCs w:val="20"/>
          <w:lang w:eastAsia="cs-CZ"/>
        </w:rPr>
      </w:pPr>
      <w:r w:rsidRPr="00F23DE0">
        <w:rPr>
          <w:rFonts w:eastAsia="Times New Roman" w:cs="Times New Roman"/>
          <w:b/>
          <w:sz w:val="24"/>
          <w:szCs w:val="20"/>
          <w:lang w:eastAsia="cs-CZ"/>
        </w:rPr>
        <w:t>Kontrola množství, předávání a odvoz dřeva</w:t>
      </w:r>
    </w:p>
    <w:p w14:paraId="1D07995A" w14:textId="77777777" w:rsidR="00AF1270" w:rsidRPr="00F23DE0" w:rsidRDefault="00AF1270" w:rsidP="00AF1270">
      <w:pPr>
        <w:suppressAutoHyphens/>
        <w:spacing w:after="0" w:line="240" w:lineRule="auto"/>
        <w:rPr>
          <w:rFonts w:eastAsia="Times New Roman" w:cs="Times New Roman"/>
          <w:b/>
          <w:sz w:val="24"/>
          <w:szCs w:val="20"/>
          <w:lang w:eastAsia="cs-CZ"/>
        </w:rPr>
      </w:pPr>
    </w:p>
    <w:p w14:paraId="4792DBCD" w14:textId="77777777" w:rsidR="00AF1270" w:rsidRDefault="00AF1270" w:rsidP="00AF1270">
      <w:pPr>
        <w:numPr>
          <w:ilvl w:val="0"/>
          <w:numId w:val="10"/>
        </w:numPr>
        <w:suppressAutoHyphens/>
        <w:spacing w:after="0" w:line="240" w:lineRule="auto"/>
        <w:ind w:left="284" w:hanging="284"/>
        <w:jc w:val="both"/>
        <w:rPr>
          <w:rFonts w:eastAsia="Times New Roman" w:cs="Times New Roman"/>
          <w:sz w:val="24"/>
          <w:szCs w:val="24"/>
          <w:lang w:eastAsia="cs-CZ"/>
        </w:rPr>
      </w:pPr>
      <w:r w:rsidRPr="00F23DE0">
        <w:rPr>
          <w:rFonts w:eastAsia="Times New Roman" w:cs="Times New Roman"/>
          <w:sz w:val="24"/>
          <w:szCs w:val="24"/>
          <w:lang w:eastAsia="cs-CZ"/>
        </w:rPr>
        <w:t xml:space="preserve">Po dokončení těžby v rámci porostu kupující předá evidenci vytěžené hmoty zástupci obce – starostce a pracoviště OLH. </w:t>
      </w:r>
    </w:p>
    <w:p w14:paraId="68071399" w14:textId="77777777" w:rsidR="00AF1270" w:rsidRDefault="00AF1270" w:rsidP="00AF1270">
      <w:pPr>
        <w:numPr>
          <w:ilvl w:val="0"/>
          <w:numId w:val="10"/>
        </w:numPr>
        <w:suppressAutoHyphens/>
        <w:spacing w:after="0" w:line="240" w:lineRule="auto"/>
        <w:ind w:left="284" w:hanging="284"/>
        <w:jc w:val="both"/>
        <w:rPr>
          <w:rFonts w:eastAsia="Times New Roman" w:cs="Times New Roman"/>
          <w:sz w:val="24"/>
          <w:szCs w:val="24"/>
          <w:lang w:eastAsia="cs-CZ"/>
        </w:rPr>
      </w:pPr>
      <w:r w:rsidRPr="00F23DE0">
        <w:rPr>
          <w:rFonts w:eastAsia="Times New Roman" w:cs="Times New Roman"/>
          <w:sz w:val="24"/>
          <w:szCs w:val="20"/>
          <w:lang w:eastAsia="cs-CZ"/>
        </w:rPr>
        <w:t>Dokladem prokazujícím provedení vzájemné kontroly, předání a převzetí konkrétního množství předaného dřeva bude vystavený dodací list. Dodací listy vystavuje Prodávající na základě evidencí v číselníku, nebo dodacího výkupního lístku z nakládky. Tyto dodací listy budou podkladem pro vyúčtování a fakturaci. Fakturace bude probíhat průběžně minimálně 1x za měsíc.</w:t>
      </w:r>
    </w:p>
    <w:p w14:paraId="7287C366" w14:textId="77777777" w:rsidR="00AF1270" w:rsidRPr="00F23DE0" w:rsidRDefault="00AF1270" w:rsidP="00AF1270">
      <w:pPr>
        <w:numPr>
          <w:ilvl w:val="0"/>
          <w:numId w:val="10"/>
        </w:numPr>
        <w:suppressAutoHyphens/>
        <w:spacing w:after="0" w:line="240" w:lineRule="auto"/>
        <w:ind w:left="284" w:hanging="284"/>
        <w:jc w:val="both"/>
        <w:rPr>
          <w:rFonts w:eastAsia="Times New Roman" w:cs="Times New Roman"/>
          <w:sz w:val="24"/>
          <w:szCs w:val="24"/>
          <w:lang w:eastAsia="cs-CZ"/>
        </w:rPr>
      </w:pPr>
      <w:r w:rsidRPr="00F23DE0">
        <w:rPr>
          <w:rFonts w:eastAsia="Times New Roman" w:cs="Times New Roman"/>
          <w:sz w:val="24"/>
          <w:szCs w:val="20"/>
          <w:lang w:eastAsia="cs-CZ"/>
        </w:rPr>
        <w:t xml:space="preserve">Kupující může na OM realizovat </w:t>
      </w:r>
      <w:r w:rsidRPr="00F23DE0">
        <w:rPr>
          <w:rFonts w:eastAsia="Times New Roman" w:cs="Times New Roman"/>
          <w:b/>
          <w:sz w:val="24"/>
          <w:szCs w:val="20"/>
          <w:lang w:eastAsia="cs-CZ"/>
        </w:rPr>
        <w:t>nakládku a odvoz</w:t>
      </w:r>
      <w:r w:rsidRPr="00F23DE0">
        <w:rPr>
          <w:rFonts w:eastAsia="Times New Roman" w:cs="Times New Roman"/>
          <w:sz w:val="24"/>
          <w:szCs w:val="20"/>
          <w:lang w:eastAsia="cs-CZ"/>
        </w:rPr>
        <w:t xml:space="preserve"> dřeva pouze po jeho kontrole a za </w:t>
      </w:r>
      <w:r w:rsidRPr="00F23DE0">
        <w:rPr>
          <w:rFonts w:eastAsia="Times New Roman" w:cs="Times New Roman"/>
          <w:b/>
          <w:sz w:val="24"/>
          <w:szCs w:val="20"/>
          <w:lang w:eastAsia="cs-CZ"/>
        </w:rPr>
        <w:t>přítomnosti</w:t>
      </w:r>
      <w:r w:rsidRPr="00F23DE0">
        <w:rPr>
          <w:rFonts w:eastAsia="Times New Roman" w:cs="Times New Roman"/>
          <w:sz w:val="24"/>
          <w:szCs w:val="20"/>
          <w:lang w:eastAsia="cs-CZ"/>
        </w:rPr>
        <w:t xml:space="preserve"> zástupce obce. O každé nakládce bude informovat minimálně 6 hodin předem (nebo dohodou) zástupce obce. Nakládku a odvoz kupující bude plánovat tak, aby proběhla v pracovní dny od 7:00 do 16:00, v pátek do 14:00. V </w:t>
      </w:r>
      <w:proofErr w:type="gramStart"/>
      <w:r w:rsidRPr="00F23DE0">
        <w:rPr>
          <w:rFonts w:eastAsia="Times New Roman" w:cs="Times New Roman"/>
          <w:sz w:val="24"/>
          <w:szCs w:val="20"/>
          <w:lang w:eastAsia="cs-CZ"/>
        </w:rPr>
        <w:t>jiný,</w:t>
      </w:r>
      <w:proofErr w:type="gramEnd"/>
      <w:r w:rsidRPr="00F23DE0">
        <w:rPr>
          <w:rFonts w:eastAsia="Times New Roman" w:cs="Times New Roman"/>
          <w:sz w:val="24"/>
          <w:szCs w:val="20"/>
          <w:lang w:eastAsia="cs-CZ"/>
        </w:rPr>
        <w:t xml:space="preserve"> než uvedený čas, je odvoz možný pouze po předchozím souhlasu zástupce obce. Pokud se Kupujícímu nepodaří včas informovat Prodávajícího, </w:t>
      </w:r>
      <w:r w:rsidRPr="00F23DE0">
        <w:rPr>
          <w:rFonts w:eastAsia="Times New Roman" w:cs="Times New Roman"/>
          <w:b/>
          <w:sz w:val="24"/>
          <w:szCs w:val="20"/>
          <w:lang w:eastAsia="cs-CZ"/>
        </w:rPr>
        <w:t>nesmí</w:t>
      </w:r>
      <w:r w:rsidRPr="00F23DE0">
        <w:rPr>
          <w:rFonts w:eastAsia="Times New Roman" w:cs="Times New Roman"/>
          <w:sz w:val="24"/>
          <w:szCs w:val="20"/>
          <w:lang w:eastAsia="cs-CZ"/>
        </w:rPr>
        <w:t xml:space="preserve"> provést nakládku a odvoz.  </w:t>
      </w:r>
    </w:p>
    <w:p w14:paraId="5D6012B2" w14:textId="77777777" w:rsidR="00AF1270" w:rsidRPr="00F23DE0" w:rsidRDefault="00AF1270" w:rsidP="00AF1270">
      <w:pPr>
        <w:suppressAutoHyphens/>
        <w:spacing w:after="0" w:line="240" w:lineRule="auto"/>
        <w:jc w:val="both"/>
        <w:rPr>
          <w:rFonts w:eastAsia="Times New Roman" w:cs="Times New Roman"/>
          <w:sz w:val="24"/>
          <w:szCs w:val="24"/>
          <w:lang w:eastAsia="cs-CZ"/>
        </w:rPr>
      </w:pPr>
    </w:p>
    <w:p w14:paraId="49BA0D35" w14:textId="77777777" w:rsidR="00AF1270" w:rsidRPr="00F23DE0" w:rsidRDefault="00AF1270" w:rsidP="00AF1270">
      <w:pPr>
        <w:suppressAutoHyphens/>
        <w:spacing w:after="0" w:line="240" w:lineRule="auto"/>
        <w:jc w:val="center"/>
        <w:rPr>
          <w:rFonts w:eastAsia="Times New Roman" w:cs="Times New Roman"/>
          <w:b/>
          <w:sz w:val="32"/>
          <w:szCs w:val="20"/>
          <w:lang w:eastAsia="cs-CZ"/>
        </w:rPr>
      </w:pPr>
      <w:r w:rsidRPr="00F23DE0">
        <w:rPr>
          <w:rFonts w:eastAsia="Times New Roman" w:cs="Times New Roman"/>
          <w:b/>
          <w:sz w:val="32"/>
          <w:szCs w:val="20"/>
          <w:lang w:eastAsia="cs-CZ"/>
        </w:rPr>
        <w:lastRenderedPageBreak/>
        <w:t xml:space="preserve">Článek VI. </w:t>
      </w:r>
    </w:p>
    <w:p w14:paraId="01997C3B" w14:textId="77777777" w:rsidR="00AF1270" w:rsidRDefault="00AF1270" w:rsidP="00AF1270">
      <w:pPr>
        <w:suppressAutoHyphens/>
        <w:spacing w:after="0" w:line="240" w:lineRule="auto"/>
        <w:jc w:val="center"/>
        <w:rPr>
          <w:rFonts w:eastAsia="Times New Roman" w:cs="Times New Roman"/>
          <w:sz w:val="24"/>
          <w:szCs w:val="20"/>
          <w:u w:val="single"/>
          <w:lang w:eastAsia="cs-CZ"/>
        </w:rPr>
      </w:pPr>
      <w:r w:rsidRPr="00F23DE0">
        <w:rPr>
          <w:rFonts w:eastAsia="Times New Roman" w:cs="Times New Roman"/>
          <w:sz w:val="24"/>
          <w:szCs w:val="20"/>
          <w:u w:val="single"/>
          <w:lang w:eastAsia="cs-CZ"/>
        </w:rPr>
        <w:t>Úhrada kupní ceny a majetkoprávní vztahy</w:t>
      </w:r>
    </w:p>
    <w:p w14:paraId="783F8BF7" w14:textId="77777777" w:rsidR="00AF1270" w:rsidRPr="00F23DE0" w:rsidRDefault="00AF1270" w:rsidP="00AF1270">
      <w:pPr>
        <w:suppressAutoHyphens/>
        <w:spacing w:after="0" w:line="240" w:lineRule="auto"/>
        <w:jc w:val="center"/>
        <w:rPr>
          <w:rFonts w:eastAsia="Times New Roman" w:cs="Times New Roman"/>
          <w:sz w:val="24"/>
          <w:szCs w:val="20"/>
          <w:u w:val="single"/>
          <w:lang w:eastAsia="cs-CZ"/>
        </w:rPr>
      </w:pPr>
    </w:p>
    <w:p w14:paraId="38E98D33" w14:textId="77777777" w:rsidR="00AF1270" w:rsidRDefault="00AF1270" w:rsidP="00AF1270">
      <w:pPr>
        <w:pStyle w:val="Odstavecseseznamem"/>
        <w:numPr>
          <w:ilvl w:val="0"/>
          <w:numId w:val="13"/>
        </w:numPr>
        <w:suppressAutoHyphens/>
        <w:spacing w:after="0" w:line="240" w:lineRule="auto"/>
        <w:ind w:left="284" w:hanging="284"/>
        <w:jc w:val="both"/>
        <w:rPr>
          <w:rFonts w:eastAsia="Times New Roman" w:cs="Times New Roman"/>
          <w:sz w:val="24"/>
          <w:szCs w:val="24"/>
          <w:lang w:eastAsia="cs-CZ"/>
        </w:rPr>
      </w:pPr>
      <w:r w:rsidRPr="00BE3EF6">
        <w:rPr>
          <w:rFonts w:eastAsia="Times New Roman" w:cs="Times New Roman"/>
          <w:sz w:val="24"/>
          <w:szCs w:val="20"/>
          <w:lang w:eastAsia="cs-CZ"/>
        </w:rPr>
        <w:t>Dříví bude kupujícím uhrazeno do dne splatnosti uvedené na faktuře a kupující se zavazuje uhradit stanovenou částku ve stanoveném termínu.</w:t>
      </w:r>
      <w:r w:rsidRPr="00BE3EF6">
        <w:rPr>
          <w:rFonts w:eastAsia="Times New Roman" w:cs="Times New Roman"/>
          <w:sz w:val="24"/>
          <w:szCs w:val="24"/>
          <w:lang w:eastAsia="cs-CZ"/>
        </w:rPr>
        <w:t xml:space="preserve"> V opačném případě je povinen uhradit zákonný úrok z prodlení.</w:t>
      </w:r>
    </w:p>
    <w:p w14:paraId="72DAB651" w14:textId="77777777" w:rsidR="00AF1270" w:rsidRDefault="00AF1270" w:rsidP="00AF1270">
      <w:pPr>
        <w:pStyle w:val="Odstavecseseznamem"/>
        <w:numPr>
          <w:ilvl w:val="0"/>
          <w:numId w:val="13"/>
        </w:numPr>
        <w:suppressAutoHyphens/>
        <w:spacing w:after="0" w:line="240" w:lineRule="auto"/>
        <w:ind w:left="284" w:hanging="284"/>
        <w:jc w:val="both"/>
        <w:rPr>
          <w:rFonts w:eastAsia="Times New Roman" w:cs="Times New Roman"/>
          <w:sz w:val="24"/>
          <w:szCs w:val="24"/>
          <w:lang w:eastAsia="cs-CZ"/>
        </w:rPr>
      </w:pPr>
      <w:r w:rsidRPr="00BE3EF6">
        <w:rPr>
          <w:rFonts w:eastAsia="Times New Roman" w:cs="Times New Roman"/>
          <w:sz w:val="24"/>
          <w:szCs w:val="24"/>
          <w:lang w:eastAsia="cs-CZ"/>
        </w:rPr>
        <w:t xml:space="preserve">Termín splatnosti jednotlivých faktur byl sjednán na dobu </w:t>
      </w:r>
      <w:r w:rsidRPr="00AC334D">
        <w:rPr>
          <w:rFonts w:eastAsia="Times New Roman" w:cs="Times New Roman"/>
          <w:sz w:val="24"/>
          <w:szCs w:val="24"/>
          <w:lang w:eastAsia="cs-CZ"/>
        </w:rPr>
        <w:t xml:space="preserve">30 </w:t>
      </w:r>
      <w:r w:rsidRPr="00BE3EF6">
        <w:rPr>
          <w:rFonts w:eastAsia="Times New Roman" w:cs="Times New Roman"/>
          <w:sz w:val="24"/>
          <w:szCs w:val="24"/>
          <w:lang w:eastAsia="cs-CZ"/>
        </w:rPr>
        <w:t>dnů ode dne jejího vystavení. V den vystavení prodávající zašle fakturu kupujícímu.</w:t>
      </w:r>
    </w:p>
    <w:p w14:paraId="4B9124A1" w14:textId="77777777" w:rsidR="00AF1270" w:rsidRPr="00BE3EF6" w:rsidRDefault="00AF1270" w:rsidP="00AF1270">
      <w:pPr>
        <w:pStyle w:val="Odstavecseseznamem"/>
        <w:numPr>
          <w:ilvl w:val="0"/>
          <w:numId w:val="13"/>
        </w:numPr>
        <w:suppressAutoHyphens/>
        <w:spacing w:after="0" w:line="240" w:lineRule="auto"/>
        <w:ind w:left="284" w:hanging="284"/>
        <w:jc w:val="both"/>
        <w:rPr>
          <w:rFonts w:eastAsia="Times New Roman" w:cs="Times New Roman"/>
          <w:sz w:val="24"/>
          <w:szCs w:val="24"/>
          <w:lang w:eastAsia="cs-CZ"/>
        </w:rPr>
      </w:pPr>
      <w:r w:rsidRPr="00BE3EF6">
        <w:rPr>
          <w:rFonts w:eastAsia="Times New Roman" w:cs="Times New Roman"/>
          <w:sz w:val="24"/>
          <w:szCs w:val="24"/>
          <w:lang w:eastAsia="cs-CZ"/>
        </w:rPr>
        <w:t>Datum uskutečnění zdanitelného plnění je den vystavení dodacího listu.</w:t>
      </w:r>
    </w:p>
    <w:p w14:paraId="1A372136" w14:textId="77777777" w:rsidR="00AF1270" w:rsidRPr="00F23DE0" w:rsidRDefault="00AF1270" w:rsidP="00AF1270">
      <w:pPr>
        <w:suppressAutoHyphens/>
        <w:spacing w:after="0" w:line="240" w:lineRule="auto"/>
        <w:jc w:val="center"/>
        <w:rPr>
          <w:rFonts w:eastAsia="Times New Roman" w:cs="Times New Roman"/>
          <w:b/>
          <w:sz w:val="24"/>
          <w:szCs w:val="20"/>
          <w:lang w:eastAsia="cs-CZ"/>
        </w:rPr>
      </w:pPr>
    </w:p>
    <w:p w14:paraId="5001DD99" w14:textId="77777777" w:rsidR="00AF1270" w:rsidRPr="00F23DE0" w:rsidRDefault="00AF1270" w:rsidP="00AF1270">
      <w:pPr>
        <w:suppressAutoHyphens/>
        <w:spacing w:after="0" w:line="240" w:lineRule="auto"/>
        <w:jc w:val="center"/>
        <w:rPr>
          <w:rFonts w:eastAsia="Times New Roman" w:cs="Times New Roman"/>
          <w:sz w:val="24"/>
          <w:szCs w:val="20"/>
          <w:lang w:eastAsia="cs-CZ"/>
        </w:rPr>
      </w:pPr>
      <w:r w:rsidRPr="00F23DE0">
        <w:rPr>
          <w:rFonts w:eastAsia="Times New Roman" w:cs="Times New Roman"/>
          <w:b/>
          <w:sz w:val="32"/>
          <w:szCs w:val="20"/>
          <w:lang w:eastAsia="cs-CZ"/>
        </w:rPr>
        <w:t>Článek VII</w:t>
      </w:r>
      <w:r w:rsidRPr="00F23DE0">
        <w:rPr>
          <w:rFonts w:eastAsia="Times New Roman" w:cs="Times New Roman"/>
          <w:sz w:val="24"/>
          <w:szCs w:val="20"/>
          <w:lang w:eastAsia="cs-CZ"/>
        </w:rPr>
        <w:t>.</w:t>
      </w:r>
    </w:p>
    <w:p w14:paraId="729F0D45" w14:textId="77777777" w:rsidR="00AF1270" w:rsidRDefault="00AF1270" w:rsidP="00AF1270">
      <w:pPr>
        <w:suppressAutoHyphens/>
        <w:spacing w:after="0" w:line="240" w:lineRule="auto"/>
        <w:jc w:val="center"/>
        <w:rPr>
          <w:rFonts w:eastAsia="Times New Roman" w:cs="Times New Roman"/>
          <w:sz w:val="24"/>
          <w:szCs w:val="20"/>
          <w:u w:val="single"/>
          <w:lang w:eastAsia="cs-CZ"/>
        </w:rPr>
      </w:pPr>
      <w:r w:rsidRPr="00F23DE0">
        <w:rPr>
          <w:rFonts w:eastAsia="Times New Roman" w:cs="Times New Roman"/>
          <w:sz w:val="24"/>
          <w:szCs w:val="20"/>
          <w:u w:val="single"/>
          <w:lang w:eastAsia="cs-CZ"/>
        </w:rPr>
        <w:t>Smluvní pokuty</w:t>
      </w:r>
    </w:p>
    <w:p w14:paraId="5ACD1656" w14:textId="77777777" w:rsidR="00AF1270" w:rsidRPr="00F23DE0" w:rsidRDefault="00AF1270" w:rsidP="00AF1270">
      <w:pPr>
        <w:suppressAutoHyphens/>
        <w:spacing w:after="0" w:line="240" w:lineRule="auto"/>
        <w:jc w:val="center"/>
        <w:rPr>
          <w:rFonts w:eastAsia="Times New Roman" w:cs="Times New Roman"/>
          <w:sz w:val="24"/>
          <w:szCs w:val="20"/>
          <w:u w:val="single"/>
          <w:lang w:eastAsia="cs-CZ"/>
        </w:rPr>
      </w:pPr>
    </w:p>
    <w:p w14:paraId="08DECE44" w14:textId="77777777" w:rsidR="00AF1270" w:rsidRDefault="00AF1270" w:rsidP="00AF1270">
      <w:pPr>
        <w:pStyle w:val="Odstavecseseznamem"/>
        <w:numPr>
          <w:ilvl w:val="0"/>
          <w:numId w:val="14"/>
        </w:numPr>
        <w:suppressAutoHyphens/>
        <w:spacing w:after="0" w:line="240" w:lineRule="auto"/>
        <w:ind w:left="284" w:hanging="284"/>
        <w:jc w:val="both"/>
        <w:rPr>
          <w:rFonts w:eastAsia="Times New Roman" w:cs="Times New Roman"/>
          <w:sz w:val="24"/>
          <w:szCs w:val="20"/>
          <w:lang w:eastAsia="cs-CZ"/>
        </w:rPr>
      </w:pPr>
      <w:r w:rsidRPr="00BE3EF6">
        <w:rPr>
          <w:rFonts w:eastAsia="Times New Roman" w:cs="Times New Roman"/>
          <w:sz w:val="24"/>
          <w:szCs w:val="20"/>
          <w:lang w:eastAsia="cs-CZ"/>
        </w:rPr>
        <w:t xml:space="preserve">Za každý neoznačený pokácený strom nebo strom vyskytující se mimo vyznačený porost, uhradí kupující smluvní pokutu ve výši </w:t>
      </w:r>
      <w:proofErr w:type="gramStart"/>
      <w:r>
        <w:rPr>
          <w:rFonts w:eastAsia="Times New Roman" w:cs="Times New Roman"/>
          <w:sz w:val="24"/>
          <w:szCs w:val="20"/>
          <w:lang w:eastAsia="cs-CZ"/>
        </w:rPr>
        <w:t>3.0</w:t>
      </w:r>
      <w:r w:rsidRPr="00BE3EF6">
        <w:rPr>
          <w:rFonts w:eastAsia="Times New Roman" w:cs="Times New Roman"/>
          <w:sz w:val="24"/>
          <w:szCs w:val="20"/>
          <w:lang w:eastAsia="cs-CZ"/>
        </w:rPr>
        <w:t>00,-</w:t>
      </w:r>
      <w:proofErr w:type="gramEnd"/>
      <w:r w:rsidRPr="00BE3EF6">
        <w:rPr>
          <w:rFonts w:eastAsia="Times New Roman" w:cs="Times New Roman"/>
          <w:sz w:val="24"/>
          <w:szCs w:val="20"/>
          <w:lang w:eastAsia="cs-CZ"/>
        </w:rPr>
        <w:t xml:space="preserve"> Kč</w:t>
      </w:r>
      <w:r>
        <w:rPr>
          <w:rFonts w:eastAsia="Times New Roman" w:cs="Times New Roman"/>
          <w:sz w:val="24"/>
          <w:szCs w:val="20"/>
          <w:lang w:eastAsia="cs-CZ"/>
        </w:rPr>
        <w:t>,</w:t>
      </w:r>
      <w:r w:rsidRPr="00BE3EF6">
        <w:rPr>
          <w:rFonts w:eastAsia="Times New Roman" w:cs="Times New Roman"/>
          <w:sz w:val="24"/>
          <w:szCs w:val="20"/>
          <w:lang w:eastAsia="cs-CZ"/>
        </w:rPr>
        <w:t xml:space="preserve"> včetně dohodnuté kupní ceny. Tato sankce neplatí pro stromy, které v rámci těžby bylo nezbytné pokácet z bezpečnostních důvodů, nebo z důvodů nadměrného poškození, kterému nebylo možné předejít. V tomto případě je kupující povinen takovéto situace ohlásit a předem předjednat s OLH.</w:t>
      </w:r>
    </w:p>
    <w:p w14:paraId="669BC531" w14:textId="77777777" w:rsidR="00AF1270" w:rsidRPr="008337CC" w:rsidRDefault="00AF1270" w:rsidP="00AF1270">
      <w:pPr>
        <w:pStyle w:val="Odstavecseseznamem"/>
        <w:numPr>
          <w:ilvl w:val="0"/>
          <w:numId w:val="14"/>
        </w:numPr>
        <w:suppressAutoHyphens/>
        <w:spacing w:after="0" w:line="240" w:lineRule="auto"/>
        <w:ind w:left="284" w:hanging="284"/>
        <w:jc w:val="both"/>
        <w:rPr>
          <w:rFonts w:eastAsia="Times New Roman" w:cs="Times New Roman"/>
          <w:sz w:val="24"/>
          <w:szCs w:val="20"/>
          <w:lang w:eastAsia="cs-CZ"/>
        </w:rPr>
      </w:pPr>
      <w:r w:rsidRPr="00BE3EF6">
        <w:rPr>
          <w:rFonts w:eastAsia="Times New Roman" w:cs="Times New Roman"/>
          <w:sz w:val="24"/>
          <w:szCs w:val="24"/>
          <w:lang w:eastAsia="cs-CZ"/>
        </w:rPr>
        <w:t xml:space="preserve">Při neplnění povinností stanovených v čl. V odst. 1 B) a D) je Kupující povinen zaplatit Prodávajícímu smluvní pokutu ve výši nákladů, které Prodávajícímu vzniknout plněním povinností za Kupujícího, zvýšených o </w:t>
      </w:r>
      <w:proofErr w:type="gramStart"/>
      <w:r w:rsidRPr="00BE3EF6">
        <w:rPr>
          <w:rFonts w:eastAsia="Times New Roman" w:cs="Times New Roman"/>
          <w:sz w:val="24"/>
          <w:szCs w:val="24"/>
          <w:lang w:eastAsia="cs-CZ"/>
        </w:rPr>
        <w:t>100%</w:t>
      </w:r>
      <w:proofErr w:type="gramEnd"/>
      <w:r w:rsidRPr="00BE3EF6">
        <w:rPr>
          <w:rFonts w:eastAsia="Times New Roman" w:cs="Times New Roman"/>
          <w:sz w:val="24"/>
          <w:szCs w:val="24"/>
          <w:lang w:eastAsia="cs-CZ"/>
        </w:rPr>
        <w:t>.</w:t>
      </w:r>
    </w:p>
    <w:p w14:paraId="00E8D560" w14:textId="77777777" w:rsidR="00AF1270" w:rsidRPr="00927233" w:rsidRDefault="00AF1270" w:rsidP="00AF1270">
      <w:pPr>
        <w:pStyle w:val="Odstavecseseznamem"/>
        <w:numPr>
          <w:ilvl w:val="0"/>
          <w:numId w:val="14"/>
        </w:numPr>
        <w:suppressAutoHyphens/>
        <w:spacing w:after="0" w:line="240" w:lineRule="auto"/>
        <w:ind w:left="284" w:hanging="284"/>
        <w:jc w:val="both"/>
        <w:rPr>
          <w:rFonts w:eastAsia="Times New Roman" w:cs="Times New Roman"/>
          <w:sz w:val="24"/>
          <w:szCs w:val="20"/>
          <w:lang w:eastAsia="cs-CZ"/>
        </w:rPr>
      </w:pPr>
      <w:r w:rsidRPr="00927233">
        <w:rPr>
          <w:rFonts w:eastAsia="Times New Roman" w:cs="Times New Roman"/>
          <w:sz w:val="24"/>
          <w:szCs w:val="24"/>
          <w:lang w:eastAsia="cs-CZ"/>
        </w:rPr>
        <w:t xml:space="preserve">Při neplnění této smlouvy nebo při odstoupení od smlouvy ze strany kupujícího se kupující zavazuje zaplatit smluvní pokutu ve výši </w:t>
      </w:r>
      <w:proofErr w:type="gramStart"/>
      <w:r w:rsidRPr="00927233">
        <w:rPr>
          <w:rFonts w:eastAsia="Times New Roman" w:cs="Times New Roman"/>
          <w:sz w:val="24"/>
          <w:szCs w:val="24"/>
          <w:lang w:eastAsia="cs-CZ"/>
        </w:rPr>
        <w:t>25%</w:t>
      </w:r>
      <w:proofErr w:type="gramEnd"/>
      <w:r w:rsidRPr="00927233">
        <w:rPr>
          <w:rFonts w:eastAsia="Times New Roman" w:cs="Times New Roman"/>
          <w:sz w:val="24"/>
          <w:szCs w:val="24"/>
          <w:lang w:eastAsia="cs-CZ"/>
        </w:rPr>
        <w:t xml:space="preserve"> z celkové prodejní ceny. </w:t>
      </w:r>
    </w:p>
    <w:p w14:paraId="7F4E7EEA" w14:textId="77777777" w:rsidR="00AF1270" w:rsidRPr="00F23DE0" w:rsidRDefault="00AF1270" w:rsidP="00AF1270">
      <w:pPr>
        <w:suppressAutoHyphens/>
        <w:spacing w:after="0" w:line="240" w:lineRule="auto"/>
        <w:rPr>
          <w:rFonts w:eastAsia="Times New Roman" w:cs="Times New Roman"/>
          <w:b/>
          <w:sz w:val="32"/>
          <w:szCs w:val="20"/>
          <w:lang w:eastAsia="cs-CZ"/>
        </w:rPr>
      </w:pPr>
    </w:p>
    <w:p w14:paraId="0167DC50" w14:textId="77777777" w:rsidR="00AF1270" w:rsidRPr="00F23DE0" w:rsidRDefault="00AF1270" w:rsidP="00AF1270">
      <w:pPr>
        <w:suppressAutoHyphens/>
        <w:spacing w:after="0" w:line="240" w:lineRule="auto"/>
        <w:jc w:val="center"/>
        <w:rPr>
          <w:rFonts w:eastAsia="Times New Roman" w:cs="Times New Roman"/>
          <w:b/>
          <w:sz w:val="32"/>
          <w:szCs w:val="20"/>
          <w:lang w:eastAsia="cs-CZ"/>
        </w:rPr>
      </w:pPr>
      <w:r>
        <w:rPr>
          <w:rFonts w:eastAsia="Times New Roman" w:cs="Times New Roman"/>
          <w:b/>
          <w:sz w:val="32"/>
          <w:szCs w:val="20"/>
          <w:lang w:eastAsia="cs-CZ"/>
        </w:rPr>
        <w:t>Článek VIII.</w:t>
      </w:r>
    </w:p>
    <w:p w14:paraId="087B871D" w14:textId="77777777" w:rsidR="00AF1270" w:rsidRPr="00F23DE0" w:rsidRDefault="00AF1270" w:rsidP="00AF1270">
      <w:pPr>
        <w:suppressAutoHyphens/>
        <w:spacing w:after="0" w:line="240" w:lineRule="auto"/>
        <w:jc w:val="center"/>
        <w:rPr>
          <w:rFonts w:eastAsia="Times New Roman" w:cs="Times New Roman"/>
          <w:sz w:val="24"/>
          <w:szCs w:val="24"/>
          <w:u w:val="single"/>
          <w:lang w:eastAsia="cs-CZ"/>
        </w:rPr>
      </w:pPr>
      <w:r w:rsidRPr="00F23DE0">
        <w:rPr>
          <w:rFonts w:eastAsia="Times New Roman" w:cs="Times New Roman"/>
          <w:sz w:val="24"/>
          <w:szCs w:val="24"/>
          <w:u w:val="single"/>
          <w:lang w:eastAsia="cs-CZ"/>
        </w:rPr>
        <w:t>Doba trvání smlouvy</w:t>
      </w:r>
    </w:p>
    <w:p w14:paraId="05FB10CC" w14:textId="77777777" w:rsidR="00AF1270" w:rsidRPr="00F23DE0" w:rsidRDefault="00AF1270" w:rsidP="00AF1270">
      <w:pPr>
        <w:suppressAutoHyphens/>
        <w:spacing w:after="0" w:line="240" w:lineRule="auto"/>
        <w:rPr>
          <w:rFonts w:eastAsia="Times New Roman" w:cs="Times New Roman"/>
          <w:sz w:val="20"/>
          <w:szCs w:val="20"/>
          <w:lang w:eastAsia="cs-CZ"/>
        </w:rPr>
      </w:pPr>
    </w:p>
    <w:p w14:paraId="0BC01600" w14:textId="77777777" w:rsidR="00AF1270" w:rsidRDefault="00AF1270" w:rsidP="00AF1270">
      <w:pPr>
        <w:numPr>
          <w:ilvl w:val="4"/>
          <w:numId w:val="5"/>
        </w:numPr>
        <w:tabs>
          <w:tab w:val="clear" w:pos="482"/>
        </w:tabs>
        <w:suppressAutoHyphens/>
        <w:spacing w:after="0" w:line="240" w:lineRule="auto"/>
        <w:ind w:left="284" w:hanging="284"/>
        <w:jc w:val="both"/>
        <w:rPr>
          <w:rFonts w:eastAsia="Times New Roman" w:cs="Times New Roman"/>
          <w:sz w:val="24"/>
          <w:szCs w:val="24"/>
          <w:lang w:eastAsia="cs-CZ"/>
        </w:rPr>
      </w:pPr>
      <w:r w:rsidRPr="00F23DE0">
        <w:rPr>
          <w:rFonts w:eastAsia="Times New Roman" w:cs="Times New Roman"/>
          <w:sz w:val="24"/>
          <w:szCs w:val="24"/>
          <w:lang w:eastAsia="cs-CZ"/>
        </w:rPr>
        <w:t>Tato smlouva nabývá účinnosti dnem podpisu oběma smluvními stranami.</w:t>
      </w:r>
    </w:p>
    <w:p w14:paraId="6318BC73" w14:textId="77777777" w:rsidR="00AF1270" w:rsidRDefault="00AF1270" w:rsidP="00AF1270">
      <w:pPr>
        <w:numPr>
          <w:ilvl w:val="4"/>
          <w:numId w:val="5"/>
        </w:numPr>
        <w:tabs>
          <w:tab w:val="clear" w:pos="482"/>
        </w:tabs>
        <w:suppressAutoHyphens/>
        <w:spacing w:after="0" w:line="240" w:lineRule="auto"/>
        <w:ind w:left="284" w:hanging="284"/>
        <w:jc w:val="both"/>
        <w:rPr>
          <w:rFonts w:eastAsia="Times New Roman" w:cs="Times New Roman"/>
          <w:sz w:val="24"/>
          <w:szCs w:val="24"/>
          <w:lang w:eastAsia="cs-CZ"/>
        </w:rPr>
      </w:pPr>
      <w:r w:rsidRPr="00F23DE0">
        <w:rPr>
          <w:rFonts w:eastAsia="Times New Roman" w:cs="Times New Roman"/>
          <w:sz w:val="24"/>
          <w:szCs w:val="24"/>
          <w:lang w:eastAsia="cs-CZ"/>
        </w:rPr>
        <w:t>Tato Smlouva se uzavírá na dobu určitou, a to ode dne podpisu oběma smluvními stranami do 3</w:t>
      </w:r>
      <w:r>
        <w:rPr>
          <w:rFonts w:eastAsia="Times New Roman" w:cs="Times New Roman"/>
          <w:sz w:val="24"/>
          <w:szCs w:val="24"/>
          <w:lang w:eastAsia="cs-CZ"/>
        </w:rPr>
        <w:t>0</w:t>
      </w:r>
      <w:r w:rsidRPr="00F23DE0">
        <w:rPr>
          <w:rFonts w:eastAsia="Times New Roman" w:cs="Times New Roman"/>
          <w:sz w:val="24"/>
          <w:szCs w:val="24"/>
          <w:lang w:eastAsia="cs-CZ"/>
        </w:rPr>
        <w:t xml:space="preserve">. </w:t>
      </w:r>
      <w:r>
        <w:rPr>
          <w:rFonts w:eastAsia="Times New Roman" w:cs="Times New Roman"/>
          <w:sz w:val="24"/>
          <w:szCs w:val="24"/>
          <w:lang w:eastAsia="cs-CZ"/>
        </w:rPr>
        <w:t>09.</w:t>
      </w:r>
      <w:r w:rsidRPr="00F23DE0">
        <w:rPr>
          <w:rFonts w:eastAsia="Times New Roman" w:cs="Times New Roman"/>
          <w:sz w:val="24"/>
          <w:szCs w:val="24"/>
          <w:lang w:eastAsia="cs-CZ"/>
        </w:rPr>
        <w:t xml:space="preserve"> 20</w:t>
      </w:r>
      <w:r>
        <w:rPr>
          <w:rFonts w:eastAsia="Times New Roman" w:cs="Times New Roman"/>
          <w:sz w:val="24"/>
          <w:szCs w:val="24"/>
          <w:lang w:eastAsia="cs-CZ"/>
        </w:rPr>
        <w:t>20.</w:t>
      </w:r>
    </w:p>
    <w:p w14:paraId="4702840C" w14:textId="77777777" w:rsidR="00AF1270" w:rsidRPr="00F23DE0" w:rsidRDefault="00AF1270" w:rsidP="00AF1270">
      <w:pPr>
        <w:numPr>
          <w:ilvl w:val="4"/>
          <w:numId w:val="5"/>
        </w:numPr>
        <w:tabs>
          <w:tab w:val="clear" w:pos="482"/>
        </w:tabs>
        <w:suppressAutoHyphens/>
        <w:spacing w:after="0" w:line="240" w:lineRule="auto"/>
        <w:ind w:left="284" w:hanging="284"/>
        <w:jc w:val="both"/>
        <w:rPr>
          <w:rFonts w:eastAsia="Times New Roman" w:cs="Times New Roman"/>
          <w:sz w:val="24"/>
          <w:szCs w:val="24"/>
          <w:lang w:eastAsia="cs-CZ"/>
        </w:rPr>
      </w:pPr>
      <w:r w:rsidRPr="00F23DE0">
        <w:rPr>
          <w:rFonts w:eastAsia="Times New Roman" w:cs="Times New Roman"/>
          <w:sz w:val="24"/>
          <w:szCs w:val="24"/>
          <w:lang w:eastAsia="cs-CZ"/>
        </w:rPr>
        <w:t xml:space="preserve">Tato Smlouva zaniká: </w:t>
      </w:r>
    </w:p>
    <w:p w14:paraId="469090AF" w14:textId="77777777" w:rsidR="00AF1270" w:rsidRDefault="00AF1270" w:rsidP="00AF1270">
      <w:pPr>
        <w:numPr>
          <w:ilvl w:val="0"/>
          <w:numId w:val="3"/>
        </w:numPr>
        <w:tabs>
          <w:tab w:val="clear" w:pos="720"/>
        </w:tabs>
        <w:suppressAutoHyphens/>
        <w:spacing w:after="0" w:line="240" w:lineRule="auto"/>
        <w:ind w:left="709" w:hanging="284"/>
        <w:jc w:val="both"/>
        <w:rPr>
          <w:rFonts w:eastAsia="Times New Roman" w:cs="Times New Roman"/>
          <w:sz w:val="24"/>
          <w:szCs w:val="24"/>
          <w:lang w:eastAsia="cs-CZ"/>
        </w:rPr>
      </w:pPr>
      <w:r w:rsidRPr="00F23DE0">
        <w:rPr>
          <w:rFonts w:eastAsia="Times New Roman" w:cs="Times New Roman"/>
          <w:sz w:val="24"/>
          <w:szCs w:val="24"/>
          <w:lang w:eastAsia="cs-CZ"/>
        </w:rPr>
        <w:t>písemným odstoupením od této Smlouvy</w:t>
      </w:r>
      <w:r w:rsidRPr="008337CC">
        <w:rPr>
          <w:rFonts w:eastAsia="Times New Roman" w:cs="Times New Roman"/>
          <w:color w:val="538135" w:themeColor="accent6" w:themeShade="BF"/>
          <w:sz w:val="24"/>
          <w:szCs w:val="24"/>
          <w:lang w:eastAsia="cs-CZ"/>
        </w:rPr>
        <w:t xml:space="preserve"> </w:t>
      </w:r>
      <w:r w:rsidRPr="00927233">
        <w:rPr>
          <w:rFonts w:eastAsia="Times New Roman" w:cs="Times New Roman"/>
          <w:sz w:val="24"/>
          <w:szCs w:val="24"/>
          <w:lang w:eastAsia="cs-CZ"/>
        </w:rPr>
        <w:t>ze strany prodávajícího;</w:t>
      </w:r>
    </w:p>
    <w:p w14:paraId="330B58A0" w14:textId="77777777" w:rsidR="00AF1270" w:rsidRDefault="00AF1270" w:rsidP="00AF1270">
      <w:pPr>
        <w:numPr>
          <w:ilvl w:val="0"/>
          <w:numId w:val="3"/>
        </w:numPr>
        <w:tabs>
          <w:tab w:val="clear" w:pos="720"/>
        </w:tabs>
        <w:suppressAutoHyphens/>
        <w:spacing w:after="0" w:line="240" w:lineRule="auto"/>
        <w:ind w:left="709" w:hanging="284"/>
        <w:jc w:val="both"/>
        <w:rPr>
          <w:rFonts w:eastAsia="Times New Roman" w:cs="Times New Roman"/>
          <w:sz w:val="24"/>
          <w:szCs w:val="24"/>
          <w:lang w:eastAsia="cs-CZ"/>
        </w:rPr>
      </w:pPr>
      <w:r w:rsidRPr="00F23DE0">
        <w:rPr>
          <w:rFonts w:eastAsia="Times New Roman" w:cs="Times New Roman"/>
          <w:sz w:val="24"/>
          <w:szCs w:val="24"/>
          <w:lang w:eastAsia="cs-CZ"/>
        </w:rPr>
        <w:t>dohodou smluvních stran;</w:t>
      </w:r>
    </w:p>
    <w:p w14:paraId="5553BDCD" w14:textId="77777777" w:rsidR="00AF1270" w:rsidRDefault="00AF1270" w:rsidP="00AF1270">
      <w:pPr>
        <w:numPr>
          <w:ilvl w:val="0"/>
          <w:numId w:val="3"/>
        </w:numPr>
        <w:tabs>
          <w:tab w:val="clear" w:pos="720"/>
        </w:tabs>
        <w:suppressAutoHyphens/>
        <w:spacing w:after="0" w:line="240" w:lineRule="auto"/>
        <w:ind w:left="709" w:hanging="284"/>
        <w:jc w:val="both"/>
        <w:rPr>
          <w:rFonts w:eastAsia="Times New Roman" w:cs="Times New Roman"/>
          <w:sz w:val="24"/>
          <w:szCs w:val="24"/>
          <w:lang w:eastAsia="cs-CZ"/>
        </w:rPr>
      </w:pPr>
      <w:r w:rsidRPr="00F23DE0">
        <w:rPr>
          <w:rFonts w:eastAsia="Times New Roman" w:cs="Times New Roman"/>
          <w:sz w:val="24"/>
          <w:szCs w:val="24"/>
          <w:lang w:eastAsia="cs-CZ"/>
        </w:rPr>
        <w:t>z jiných důvodů uvedených v platných právních předpisech;</w:t>
      </w:r>
    </w:p>
    <w:p w14:paraId="08A54CD9" w14:textId="77777777" w:rsidR="00AF1270" w:rsidRDefault="00AF1270" w:rsidP="00AF1270">
      <w:pPr>
        <w:numPr>
          <w:ilvl w:val="0"/>
          <w:numId w:val="3"/>
        </w:numPr>
        <w:tabs>
          <w:tab w:val="clear" w:pos="720"/>
        </w:tabs>
        <w:suppressAutoHyphens/>
        <w:spacing w:after="0" w:line="240" w:lineRule="auto"/>
        <w:ind w:left="709" w:hanging="284"/>
        <w:jc w:val="both"/>
        <w:rPr>
          <w:rFonts w:eastAsia="Times New Roman" w:cs="Times New Roman"/>
          <w:sz w:val="24"/>
          <w:szCs w:val="24"/>
          <w:lang w:eastAsia="cs-CZ"/>
        </w:rPr>
      </w:pPr>
      <w:r w:rsidRPr="00F23DE0">
        <w:rPr>
          <w:rFonts w:eastAsia="Times New Roman" w:cs="Times New Roman"/>
          <w:sz w:val="24"/>
          <w:szCs w:val="24"/>
          <w:lang w:eastAsia="cs-CZ"/>
        </w:rPr>
        <w:t>uplynutím doby, na kterou byla tato smlouva uzavřena;</w:t>
      </w:r>
    </w:p>
    <w:p w14:paraId="4881DF79" w14:textId="77777777" w:rsidR="00AF1270" w:rsidRPr="00F23DE0" w:rsidRDefault="00AF1270" w:rsidP="00AF1270">
      <w:pPr>
        <w:numPr>
          <w:ilvl w:val="0"/>
          <w:numId w:val="3"/>
        </w:numPr>
        <w:tabs>
          <w:tab w:val="clear" w:pos="720"/>
        </w:tabs>
        <w:suppressAutoHyphens/>
        <w:spacing w:after="0" w:line="240" w:lineRule="auto"/>
        <w:ind w:left="709" w:hanging="284"/>
        <w:jc w:val="both"/>
        <w:rPr>
          <w:rFonts w:eastAsia="Times New Roman" w:cs="Times New Roman"/>
          <w:sz w:val="24"/>
          <w:szCs w:val="24"/>
          <w:lang w:eastAsia="cs-CZ"/>
        </w:rPr>
      </w:pPr>
      <w:r w:rsidRPr="00F23DE0">
        <w:rPr>
          <w:rFonts w:eastAsia="Times New Roman" w:cs="Times New Roman"/>
          <w:sz w:val="24"/>
          <w:szCs w:val="24"/>
          <w:lang w:eastAsia="cs-CZ"/>
        </w:rPr>
        <w:t>dodáním objemu dříví sjednaného v čl. II. této Smlouvy.</w:t>
      </w:r>
    </w:p>
    <w:p w14:paraId="3966F91A" w14:textId="77777777" w:rsidR="00AF1270" w:rsidRDefault="00AF1270" w:rsidP="00AF1270">
      <w:pPr>
        <w:numPr>
          <w:ilvl w:val="4"/>
          <w:numId w:val="5"/>
        </w:numPr>
        <w:suppressAutoHyphens/>
        <w:spacing w:after="0" w:line="240" w:lineRule="auto"/>
        <w:ind w:left="284" w:hanging="284"/>
        <w:jc w:val="both"/>
        <w:rPr>
          <w:rFonts w:eastAsia="Times New Roman" w:cs="Times New Roman"/>
          <w:sz w:val="24"/>
          <w:szCs w:val="24"/>
          <w:lang w:eastAsia="cs-CZ"/>
        </w:rPr>
      </w:pPr>
      <w:r w:rsidRPr="00F23DE0">
        <w:rPr>
          <w:rFonts w:eastAsia="Times New Roman" w:cs="Times New Roman"/>
          <w:sz w:val="24"/>
          <w:szCs w:val="24"/>
          <w:lang w:eastAsia="cs-CZ"/>
        </w:rPr>
        <w:t xml:space="preserve">Smluvní strany jsou oprávněny od této Smlouvy jednostranně odstoupit ze zákonných důvodů nebo z důvodů uvedených v této Smlouvě. Písemné oznámení o odstoupení musí obsahovat důvody odstoupení. </w:t>
      </w:r>
    </w:p>
    <w:p w14:paraId="3E6F339C" w14:textId="77777777" w:rsidR="00AF1270" w:rsidRDefault="00AF1270" w:rsidP="00AF1270">
      <w:pPr>
        <w:numPr>
          <w:ilvl w:val="4"/>
          <w:numId w:val="5"/>
        </w:numPr>
        <w:suppressAutoHyphens/>
        <w:spacing w:after="0" w:line="240" w:lineRule="auto"/>
        <w:ind w:left="284" w:hanging="284"/>
        <w:jc w:val="both"/>
        <w:rPr>
          <w:rFonts w:eastAsia="Times New Roman" w:cs="Times New Roman"/>
          <w:sz w:val="24"/>
          <w:szCs w:val="24"/>
          <w:lang w:eastAsia="cs-CZ"/>
        </w:rPr>
      </w:pPr>
      <w:r w:rsidRPr="00F23DE0">
        <w:rPr>
          <w:rFonts w:eastAsia="Times New Roman" w:cs="Times New Roman"/>
          <w:sz w:val="24"/>
          <w:szCs w:val="24"/>
          <w:lang w:eastAsia="cs-CZ"/>
        </w:rPr>
        <w:t xml:space="preserve">K zániku Smlouvy z důvodu odstoupení dochází dnem následujícím po dni doručení písemného vyhotovení oznámení o odstoupení druhé smluvní straně, popřípadě pozdějším dnem uvedeným v tomto oznámení, vždy s účinností ex </w:t>
      </w:r>
      <w:proofErr w:type="spellStart"/>
      <w:r w:rsidRPr="00F23DE0">
        <w:rPr>
          <w:rFonts w:eastAsia="Times New Roman" w:cs="Times New Roman"/>
          <w:sz w:val="24"/>
          <w:szCs w:val="24"/>
          <w:lang w:eastAsia="cs-CZ"/>
        </w:rPr>
        <w:t>nunc</w:t>
      </w:r>
      <w:proofErr w:type="spellEnd"/>
      <w:r w:rsidRPr="00F23DE0">
        <w:rPr>
          <w:rFonts w:eastAsia="Times New Roman" w:cs="Times New Roman"/>
          <w:sz w:val="24"/>
          <w:szCs w:val="24"/>
          <w:lang w:eastAsia="cs-CZ"/>
        </w:rPr>
        <w:t>. Smluvní strany jsou v takovém případě povinny provést vypořádání.</w:t>
      </w:r>
    </w:p>
    <w:p w14:paraId="4B1BC75B" w14:textId="77777777" w:rsidR="00AF1270" w:rsidRPr="00F23DE0" w:rsidRDefault="00AF1270" w:rsidP="00AF1270">
      <w:pPr>
        <w:numPr>
          <w:ilvl w:val="4"/>
          <w:numId w:val="5"/>
        </w:numPr>
        <w:suppressAutoHyphens/>
        <w:spacing w:after="0" w:line="240" w:lineRule="auto"/>
        <w:ind w:left="284" w:hanging="284"/>
        <w:jc w:val="both"/>
        <w:rPr>
          <w:rFonts w:eastAsia="Times New Roman" w:cs="Times New Roman"/>
          <w:sz w:val="24"/>
          <w:szCs w:val="24"/>
          <w:lang w:eastAsia="cs-CZ"/>
        </w:rPr>
      </w:pPr>
      <w:r w:rsidRPr="00F23DE0">
        <w:rPr>
          <w:rFonts w:eastAsia="Times New Roman" w:cs="Times New Roman"/>
          <w:sz w:val="24"/>
          <w:szCs w:val="24"/>
          <w:lang w:eastAsia="cs-CZ"/>
        </w:rPr>
        <w:t>Prodávající je oprávněn od této Smlouvy jednostranně odstoupit zejména z těchto důvodů:</w:t>
      </w:r>
    </w:p>
    <w:p w14:paraId="03BBC62E" w14:textId="77777777" w:rsidR="00AF1270" w:rsidRDefault="00AF1270" w:rsidP="00AF1270">
      <w:pPr>
        <w:numPr>
          <w:ilvl w:val="0"/>
          <w:numId w:val="4"/>
        </w:numPr>
        <w:tabs>
          <w:tab w:val="num" w:pos="1418"/>
        </w:tabs>
        <w:suppressAutoHyphens/>
        <w:spacing w:after="0" w:line="240" w:lineRule="auto"/>
        <w:ind w:left="709" w:hanging="283"/>
        <w:jc w:val="both"/>
        <w:rPr>
          <w:rFonts w:eastAsia="Times New Roman" w:cs="Times New Roman"/>
          <w:sz w:val="24"/>
          <w:szCs w:val="24"/>
          <w:lang w:eastAsia="cs-CZ"/>
        </w:rPr>
      </w:pPr>
      <w:r w:rsidRPr="00F23DE0">
        <w:rPr>
          <w:rFonts w:eastAsia="Times New Roman" w:cs="Times New Roman"/>
          <w:sz w:val="24"/>
          <w:szCs w:val="24"/>
          <w:lang w:eastAsia="cs-CZ"/>
        </w:rPr>
        <w:t>v případě prodlení Kupujícího s úhradou platby dle čl. VI., nebo v případě jiného peněžitého plnění po dobu delší třiceti (30) dnů,</w:t>
      </w:r>
    </w:p>
    <w:p w14:paraId="55AE7733" w14:textId="77777777" w:rsidR="00AF1270" w:rsidRDefault="00AF1270" w:rsidP="00AF1270">
      <w:pPr>
        <w:numPr>
          <w:ilvl w:val="0"/>
          <w:numId w:val="4"/>
        </w:numPr>
        <w:tabs>
          <w:tab w:val="num" w:pos="1418"/>
        </w:tabs>
        <w:suppressAutoHyphens/>
        <w:spacing w:after="0" w:line="240" w:lineRule="auto"/>
        <w:ind w:left="709" w:hanging="283"/>
        <w:jc w:val="both"/>
        <w:rPr>
          <w:rFonts w:eastAsia="Times New Roman" w:cs="Times New Roman"/>
          <w:sz w:val="24"/>
          <w:szCs w:val="24"/>
          <w:lang w:eastAsia="cs-CZ"/>
        </w:rPr>
      </w:pPr>
      <w:r w:rsidRPr="00F23DE0">
        <w:rPr>
          <w:rFonts w:eastAsia="Times New Roman" w:cs="Times New Roman"/>
          <w:sz w:val="24"/>
          <w:szCs w:val="24"/>
          <w:lang w:eastAsia="cs-CZ"/>
        </w:rPr>
        <w:lastRenderedPageBreak/>
        <w:t>vůči Kupujícímu nabylo právní moci rozhodnutí soudu o úpadku Kupujícího nebo insolvenční návrh byl zamítnut pro nedostatek majetku Kupujícího ve smyslu zákona č.</w:t>
      </w:r>
      <w:r>
        <w:rPr>
          <w:rFonts w:eastAsia="Times New Roman" w:cs="Times New Roman"/>
          <w:sz w:val="24"/>
          <w:szCs w:val="24"/>
          <w:lang w:eastAsia="cs-CZ"/>
        </w:rPr>
        <w:t> </w:t>
      </w:r>
      <w:r w:rsidRPr="00F23DE0">
        <w:rPr>
          <w:rFonts w:eastAsia="Times New Roman" w:cs="Times New Roman"/>
          <w:sz w:val="24"/>
          <w:szCs w:val="24"/>
          <w:lang w:eastAsia="cs-CZ"/>
        </w:rPr>
        <w:t>182/2006 Sb., o úpadku a způsobech jeho řešení (insolvenční zákon), ve znění pozdějších předpisů,</w:t>
      </w:r>
    </w:p>
    <w:p w14:paraId="211FCAFA" w14:textId="77777777" w:rsidR="00AF1270" w:rsidRDefault="00AF1270" w:rsidP="00AF1270">
      <w:pPr>
        <w:numPr>
          <w:ilvl w:val="0"/>
          <w:numId w:val="4"/>
        </w:numPr>
        <w:tabs>
          <w:tab w:val="num" w:pos="1418"/>
        </w:tabs>
        <w:suppressAutoHyphens/>
        <w:spacing w:after="0" w:line="240" w:lineRule="auto"/>
        <w:ind w:left="709" w:hanging="283"/>
        <w:jc w:val="both"/>
        <w:rPr>
          <w:rFonts w:eastAsia="Times New Roman" w:cs="Times New Roman"/>
          <w:sz w:val="24"/>
          <w:szCs w:val="24"/>
          <w:lang w:eastAsia="cs-CZ"/>
        </w:rPr>
      </w:pPr>
      <w:r w:rsidRPr="00F23DE0">
        <w:rPr>
          <w:rFonts w:eastAsia="Times New Roman" w:cs="Times New Roman"/>
          <w:sz w:val="24"/>
          <w:szCs w:val="24"/>
          <w:lang w:eastAsia="cs-CZ"/>
        </w:rPr>
        <w:t>Kupující provádí těžbu nevyznačeného dříví nebo těžbu mimo určené porosty,</w:t>
      </w:r>
    </w:p>
    <w:p w14:paraId="5BBA9E6D" w14:textId="77777777" w:rsidR="00AF1270" w:rsidRDefault="00AF1270" w:rsidP="00AF1270">
      <w:pPr>
        <w:numPr>
          <w:ilvl w:val="0"/>
          <w:numId w:val="4"/>
        </w:numPr>
        <w:tabs>
          <w:tab w:val="num" w:pos="1418"/>
        </w:tabs>
        <w:suppressAutoHyphens/>
        <w:spacing w:after="0" w:line="240" w:lineRule="auto"/>
        <w:ind w:left="709" w:hanging="283"/>
        <w:jc w:val="both"/>
        <w:rPr>
          <w:rFonts w:eastAsia="Times New Roman" w:cs="Times New Roman"/>
          <w:sz w:val="24"/>
          <w:szCs w:val="24"/>
          <w:lang w:eastAsia="cs-CZ"/>
        </w:rPr>
      </w:pPr>
      <w:r w:rsidRPr="00F23DE0">
        <w:rPr>
          <w:rFonts w:eastAsia="Times New Roman" w:cs="Times New Roman"/>
          <w:sz w:val="24"/>
          <w:szCs w:val="24"/>
          <w:lang w:eastAsia="cs-CZ"/>
        </w:rPr>
        <w:t>Kupující způsobí Prodávajícímu škody a tuto škodu nebo její následky bez zbytečného odkladu neodstraní,</w:t>
      </w:r>
    </w:p>
    <w:p w14:paraId="215CB1FD" w14:textId="77777777" w:rsidR="00AF1270" w:rsidRPr="00F23DE0" w:rsidRDefault="00AF1270" w:rsidP="00AF1270">
      <w:pPr>
        <w:numPr>
          <w:ilvl w:val="0"/>
          <w:numId w:val="4"/>
        </w:numPr>
        <w:tabs>
          <w:tab w:val="num" w:pos="1418"/>
        </w:tabs>
        <w:suppressAutoHyphens/>
        <w:spacing w:after="0" w:line="240" w:lineRule="auto"/>
        <w:ind w:left="709" w:hanging="283"/>
        <w:jc w:val="both"/>
        <w:rPr>
          <w:rFonts w:eastAsia="Times New Roman" w:cs="Times New Roman"/>
          <w:sz w:val="24"/>
          <w:szCs w:val="24"/>
          <w:lang w:eastAsia="cs-CZ"/>
        </w:rPr>
      </w:pPr>
      <w:r w:rsidRPr="00F23DE0">
        <w:rPr>
          <w:rFonts w:eastAsia="Times New Roman" w:cs="Times New Roman"/>
          <w:sz w:val="24"/>
          <w:szCs w:val="24"/>
          <w:lang w:eastAsia="cs-CZ"/>
        </w:rPr>
        <w:t>Kupující poruší některou z povinností stanovených v čl. V. odst. 1., 2. a 4 c) této Smlouvy.</w:t>
      </w:r>
    </w:p>
    <w:p w14:paraId="7C24EA15" w14:textId="77777777" w:rsidR="00AF1270" w:rsidRPr="00F23DE0" w:rsidRDefault="00AF1270" w:rsidP="00AF1270">
      <w:pPr>
        <w:suppressAutoHyphens/>
        <w:spacing w:after="0" w:line="240" w:lineRule="auto"/>
        <w:jc w:val="both"/>
        <w:rPr>
          <w:rFonts w:eastAsia="Times New Roman" w:cs="Times New Roman"/>
          <w:sz w:val="24"/>
          <w:szCs w:val="20"/>
          <w:lang w:eastAsia="cs-CZ"/>
        </w:rPr>
      </w:pPr>
    </w:p>
    <w:p w14:paraId="2F352A28" w14:textId="77777777" w:rsidR="00AF1270" w:rsidRPr="00F23DE0" w:rsidRDefault="00AF1270" w:rsidP="00AF1270">
      <w:pPr>
        <w:suppressAutoHyphens/>
        <w:spacing w:after="0" w:line="240" w:lineRule="auto"/>
        <w:jc w:val="both"/>
        <w:rPr>
          <w:rFonts w:eastAsia="Times New Roman" w:cs="Times New Roman"/>
          <w:sz w:val="24"/>
          <w:szCs w:val="20"/>
          <w:lang w:eastAsia="cs-CZ"/>
        </w:rPr>
      </w:pPr>
      <w:r w:rsidRPr="00F23DE0">
        <w:rPr>
          <w:rFonts w:eastAsia="Times New Roman" w:cs="Times New Roman"/>
          <w:sz w:val="24"/>
          <w:szCs w:val="20"/>
          <w:lang w:eastAsia="cs-CZ"/>
        </w:rPr>
        <w:t>Prodávající si vyhrazuje právo okamžitě zastavit činnost druhé smluvní stany v případech, že tato činnost vede k porušení platných právních předpisů nebo ustanovení této smlouvy. Ústní požadavek na zastavení činnosti musí být bez zbytečných průtahů doplněn písemnou formou. Nesouhlas druhé strany nemá odkladný účinek. Právo druhé strany na soudní rozhodnutí o</w:t>
      </w:r>
      <w:r>
        <w:rPr>
          <w:rFonts w:eastAsia="Times New Roman" w:cs="Times New Roman"/>
          <w:sz w:val="24"/>
          <w:szCs w:val="20"/>
          <w:lang w:eastAsia="cs-CZ"/>
        </w:rPr>
        <w:t> </w:t>
      </w:r>
      <w:r w:rsidRPr="00F23DE0">
        <w:rPr>
          <w:rFonts w:eastAsia="Times New Roman" w:cs="Times New Roman"/>
          <w:sz w:val="24"/>
          <w:szCs w:val="20"/>
          <w:lang w:eastAsia="cs-CZ"/>
        </w:rPr>
        <w:t>neoprávněnosti zastavení a s tím související náhrada škody tímto ustanovením není dotčena.</w:t>
      </w:r>
    </w:p>
    <w:p w14:paraId="259F0432" w14:textId="77777777" w:rsidR="00AF1270" w:rsidRPr="00F23DE0" w:rsidRDefault="00AF1270" w:rsidP="00AF1270">
      <w:pPr>
        <w:suppressAutoHyphens/>
        <w:spacing w:after="0" w:line="240" w:lineRule="auto"/>
        <w:rPr>
          <w:rFonts w:eastAsia="Times New Roman" w:cs="Times New Roman"/>
          <w:sz w:val="24"/>
          <w:szCs w:val="20"/>
          <w:lang w:eastAsia="cs-CZ"/>
        </w:rPr>
      </w:pPr>
    </w:p>
    <w:p w14:paraId="6070A676" w14:textId="77777777" w:rsidR="00AF1270" w:rsidRPr="00F23DE0" w:rsidRDefault="00AF1270" w:rsidP="00AF1270">
      <w:pPr>
        <w:suppressAutoHyphens/>
        <w:spacing w:after="0" w:line="240" w:lineRule="auto"/>
        <w:jc w:val="center"/>
        <w:rPr>
          <w:rFonts w:eastAsia="Times New Roman" w:cs="Times New Roman"/>
          <w:sz w:val="24"/>
          <w:szCs w:val="20"/>
          <w:lang w:eastAsia="cs-CZ"/>
        </w:rPr>
      </w:pPr>
      <w:r w:rsidRPr="00F23DE0">
        <w:rPr>
          <w:rFonts w:eastAsia="Times New Roman" w:cs="Times New Roman"/>
          <w:b/>
          <w:sz w:val="32"/>
          <w:szCs w:val="20"/>
          <w:lang w:eastAsia="cs-CZ"/>
        </w:rPr>
        <w:t>Článek IX</w:t>
      </w:r>
      <w:r w:rsidRPr="00F23DE0">
        <w:rPr>
          <w:rFonts w:eastAsia="Times New Roman" w:cs="Times New Roman"/>
          <w:sz w:val="24"/>
          <w:szCs w:val="20"/>
          <w:lang w:eastAsia="cs-CZ"/>
        </w:rPr>
        <w:t>.</w:t>
      </w:r>
    </w:p>
    <w:p w14:paraId="5CAEF4D3" w14:textId="77777777" w:rsidR="00AF1270" w:rsidRDefault="00AF1270" w:rsidP="00AF1270">
      <w:pPr>
        <w:suppressAutoHyphens/>
        <w:spacing w:after="0" w:line="240" w:lineRule="auto"/>
        <w:jc w:val="center"/>
        <w:rPr>
          <w:rFonts w:eastAsia="Times New Roman" w:cs="Times New Roman"/>
          <w:sz w:val="24"/>
          <w:szCs w:val="20"/>
          <w:u w:val="single"/>
          <w:lang w:eastAsia="cs-CZ"/>
        </w:rPr>
      </w:pPr>
      <w:r w:rsidRPr="00F23DE0">
        <w:rPr>
          <w:rFonts w:eastAsia="Times New Roman" w:cs="Times New Roman"/>
          <w:sz w:val="24"/>
          <w:szCs w:val="20"/>
          <w:u w:val="single"/>
          <w:lang w:eastAsia="cs-CZ"/>
        </w:rPr>
        <w:t>Závěrečná ustanovení</w:t>
      </w:r>
    </w:p>
    <w:p w14:paraId="3EF33B70" w14:textId="77777777" w:rsidR="00AF1270" w:rsidRPr="00F23DE0" w:rsidRDefault="00AF1270" w:rsidP="00AF1270">
      <w:pPr>
        <w:suppressAutoHyphens/>
        <w:spacing w:after="0" w:line="240" w:lineRule="auto"/>
        <w:jc w:val="center"/>
        <w:rPr>
          <w:rFonts w:eastAsia="Times New Roman" w:cs="Times New Roman"/>
          <w:sz w:val="24"/>
          <w:szCs w:val="20"/>
          <w:u w:val="single"/>
          <w:lang w:eastAsia="cs-CZ"/>
        </w:rPr>
      </w:pPr>
    </w:p>
    <w:p w14:paraId="143C0A09" w14:textId="77777777" w:rsidR="00AF1270" w:rsidRDefault="00AF1270" w:rsidP="00AF1270">
      <w:pPr>
        <w:numPr>
          <w:ilvl w:val="0"/>
          <w:numId w:val="2"/>
        </w:numPr>
        <w:suppressAutoHyphens/>
        <w:spacing w:after="0" w:line="240" w:lineRule="auto"/>
        <w:ind w:left="284" w:hanging="284"/>
        <w:jc w:val="both"/>
        <w:rPr>
          <w:rFonts w:eastAsia="Times New Roman" w:cs="Times New Roman"/>
          <w:sz w:val="24"/>
          <w:szCs w:val="20"/>
          <w:lang w:eastAsia="cs-CZ"/>
        </w:rPr>
      </w:pPr>
      <w:r w:rsidRPr="00F23DE0">
        <w:rPr>
          <w:rFonts w:eastAsia="Times New Roman" w:cs="Times New Roman"/>
          <w:sz w:val="24"/>
          <w:szCs w:val="20"/>
          <w:lang w:eastAsia="cs-CZ"/>
        </w:rPr>
        <w:t>Případné změny v podmínkách, nebo v obsahu této smlouvy, se řídí platnými právními předpisy a v průběhu platnosti této smlouvy mohou být řešeny pouze písemnou dohodou obou stran.</w:t>
      </w:r>
    </w:p>
    <w:p w14:paraId="5E59C6A5" w14:textId="77777777" w:rsidR="00AF1270" w:rsidRDefault="00AF1270" w:rsidP="00AF1270">
      <w:pPr>
        <w:numPr>
          <w:ilvl w:val="0"/>
          <w:numId w:val="2"/>
        </w:numPr>
        <w:suppressAutoHyphens/>
        <w:spacing w:after="0" w:line="240" w:lineRule="auto"/>
        <w:ind w:left="284" w:hanging="284"/>
        <w:jc w:val="both"/>
        <w:rPr>
          <w:rFonts w:eastAsia="Times New Roman" w:cs="Times New Roman"/>
          <w:sz w:val="24"/>
          <w:szCs w:val="20"/>
          <w:lang w:eastAsia="cs-CZ"/>
        </w:rPr>
      </w:pPr>
      <w:r w:rsidRPr="00F23DE0">
        <w:rPr>
          <w:rFonts w:eastAsia="Times New Roman" w:cs="Times New Roman"/>
          <w:bCs/>
          <w:sz w:val="24"/>
          <w:szCs w:val="24"/>
          <w:lang w:eastAsia="cs-CZ"/>
        </w:rPr>
        <w:t>Právní vztahy vyplývající z této Smlouvy se ve věcech neupravených touto Smlouvou řídí příslušnými právními předpisy.</w:t>
      </w:r>
    </w:p>
    <w:p w14:paraId="35269DCE" w14:textId="77777777" w:rsidR="00AF1270" w:rsidRDefault="00AF1270" w:rsidP="00AF1270">
      <w:pPr>
        <w:numPr>
          <w:ilvl w:val="0"/>
          <w:numId w:val="2"/>
        </w:numPr>
        <w:suppressAutoHyphens/>
        <w:spacing w:after="0" w:line="240" w:lineRule="auto"/>
        <w:ind w:left="284" w:hanging="284"/>
        <w:jc w:val="both"/>
        <w:rPr>
          <w:rFonts w:eastAsia="Times New Roman" w:cs="Times New Roman"/>
          <w:sz w:val="24"/>
          <w:szCs w:val="20"/>
          <w:lang w:eastAsia="cs-CZ"/>
        </w:rPr>
      </w:pPr>
      <w:r w:rsidRPr="00F23DE0">
        <w:rPr>
          <w:rFonts w:eastAsia="Times New Roman" w:cs="Times New Roman"/>
          <w:sz w:val="24"/>
          <w:szCs w:val="20"/>
          <w:lang w:eastAsia="cs-CZ"/>
        </w:rPr>
        <w:t>Práva a závazky vyplývající ze smlouvy nejsou bez projednání a odsouhlasení druhou smluvní stranou převoditelná na jiné subjekty.</w:t>
      </w:r>
    </w:p>
    <w:p w14:paraId="2580B6F6" w14:textId="77777777" w:rsidR="00AF1270" w:rsidRDefault="00AF1270" w:rsidP="00AF1270">
      <w:pPr>
        <w:numPr>
          <w:ilvl w:val="0"/>
          <w:numId w:val="2"/>
        </w:numPr>
        <w:suppressAutoHyphens/>
        <w:spacing w:after="0" w:line="240" w:lineRule="auto"/>
        <w:ind w:left="284" w:hanging="284"/>
        <w:jc w:val="both"/>
        <w:rPr>
          <w:rFonts w:eastAsia="Times New Roman" w:cs="Times New Roman"/>
          <w:sz w:val="24"/>
          <w:szCs w:val="20"/>
          <w:lang w:eastAsia="cs-CZ"/>
        </w:rPr>
      </w:pPr>
      <w:r w:rsidRPr="00F23DE0">
        <w:rPr>
          <w:rFonts w:eastAsia="Times New Roman" w:cs="Times New Roman"/>
          <w:sz w:val="24"/>
          <w:szCs w:val="20"/>
          <w:lang w:eastAsia="cs-CZ"/>
        </w:rPr>
        <w:t>Tato smlouva nabývá platnosti a účinnosti dnem podpisu obou zúčastněných stran a</w:t>
      </w:r>
      <w:r>
        <w:rPr>
          <w:rFonts w:eastAsia="Times New Roman" w:cs="Times New Roman"/>
          <w:sz w:val="24"/>
          <w:szCs w:val="20"/>
          <w:lang w:eastAsia="cs-CZ"/>
        </w:rPr>
        <w:t> </w:t>
      </w:r>
      <w:r w:rsidRPr="00F23DE0">
        <w:rPr>
          <w:rFonts w:eastAsia="Times New Roman" w:cs="Times New Roman"/>
          <w:sz w:val="24"/>
          <w:szCs w:val="20"/>
          <w:lang w:eastAsia="cs-CZ"/>
        </w:rPr>
        <w:t>vyhotovuje se ve 2 stejnopisech, přičemž prodávající a kupující obdrží po jednom z nich.</w:t>
      </w:r>
    </w:p>
    <w:p w14:paraId="55F7CE03" w14:textId="77777777" w:rsidR="00AF1270" w:rsidRDefault="00AF1270" w:rsidP="00AF1270">
      <w:pPr>
        <w:numPr>
          <w:ilvl w:val="0"/>
          <w:numId w:val="2"/>
        </w:numPr>
        <w:suppressAutoHyphens/>
        <w:spacing w:after="0" w:line="240" w:lineRule="auto"/>
        <w:ind w:left="284" w:hanging="284"/>
        <w:jc w:val="both"/>
        <w:rPr>
          <w:rFonts w:eastAsia="Times New Roman" w:cs="Times New Roman"/>
          <w:sz w:val="24"/>
          <w:szCs w:val="20"/>
          <w:lang w:eastAsia="cs-CZ"/>
        </w:rPr>
      </w:pPr>
      <w:r w:rsidRPr="00F23DE0">
        <w:rPr>
          <w:rFonts w:eastAsia="Times New Roman" w:cs="Times New Roman"/>
          <w:sz w:val="24"/>
          <w:szCs w:val="20"/>
          <w:lang w:eastAsia="cs-CZ"/>
        </w:rPr>
        <w:t>Prodej dřeva schválil</w:t>
      </w:r>
      <w:r>
        <w:rPr>
          <w:rFonts w:eastAsia="Times New Roman" w:cs="Times New Roman"/>
          <w:sz w:val="24"/>
          <w:szCs w:val="20"/>
          <w:lang w:eastAsia="cs-CZ"/>
        </w:rPr>
        <w:t>a</w:t>
      </w:r>
      <w:r w:rsidRPr="00F23DE0">
        <w:rPr>
          <w:rFonts w:eastAsia="Times New Roman" w:cs="Times New Roman"/>
          <w:sz w:val="24"/>
          <w:szCs w:val="20"/>
          <w:lang w:eastAsia="cs-CZ"/>
        </w:rPr>
        <w:t xml:space="preserve"> dne </w:t>
      </w:r>
      <w:r>
        <w:rPr>
          <w:rFonts w:eastAsia="Times New Roman" w:cs="Times New Roman"/>
          <w:sz w:val="24"/>
          <w:szCs w:val="20"/>
          <w:lang w:eastAsia="cs-CZ"/>
        </w:rPr>
        <w:t>X.X.2020 Rada RO</w:t>
      </w:r>
      <w:r w:rsidRPr="002C0568">
        <w:rPr>
          <w:rFonts w:ascii="Calibri" w:hAnsi="Calibri"/>
          <w:sz w:val="24"/>
          <w:szCs w:val="24"/>
        </w:rPr>
        <w:t>/</w:t>
      </w:r>
      <w:r>
        <w:rPr>
          <w:rFonts w:ascii="Calibri" w:hAnsi="Calibri"/>
          <w:sz w:val="24"/>
          <w:szCs w:val="24"/>
        </w:rPr>
        <w:t>X</w:t>
      </w:r>
      <w:r w:rsidRPr="002C0568">
        <w:rPr>
          <w:rFonts w:ascii="Calibri" w:hAnsi="Calibri"/>
          <w:sz w:val="24"/>
          <w:szCs w:val="24"/>
        </w:rPr>
        <w:t>/</w:t>
      </w:r>
      <w:r>
        <w:rPr>
          <w:rFonts w:ascii="Calibri" w:hAnsi="Calibri"/>
          <w:sz w:val="24"/>
          <w:szCs w:val="24"/>
        </w:rPr>
        <w:t>X</w:t>
      </w:r>
      <w:r w:rsidRPr="002C0568">
        <w:rPr>
          <w:rFonts w:ascii="Calibri" w:hAnsi="Calibri"/>
          <w:sz w:val="24"/>
          <w:szCs w:val="24"/>
        </w:rPr>
        <w:t>/20</w:t>
      </w:r>
      <w:r>
        <w:rPr>
          <w:rFonts w:ascii="Calibri" w:hAnsi="Calibri"/>
          <w:sz w:val="24"/>
          <w:szCs w:val="24"/>
        </w:rPr>
        <w:t>20</w:t>
      </w:r>
      <w:r w:rsidRPr="00F23DE0">
        <w:rPr>
          <w:rFonts w:eastAsia="Times New Roman" w:cs="Times New Roman"/>
          <w:sz w:val="24"/>
          <w:szCs w:val="20"/>
          <w:lang w:eastAsia="cs-CZ"/>
        </w:rPr>
        <w:t xml:space="preserve">. </w:t>
      </w:r>
    </w:p>
    <w:p w14:paraId="1EA73058" w14:textId="77777777" w:rsidR="00AF1270" w:rsidRPr="00F23DE0" w:rsidRDefault="00AF1270" w:rsidP="00AF1270">
      <w:pPr>
        <w:numPr>
          <w:ilvl w:val="0"/>
          <w:numId w:val="2"/>
        </w:numPr>
        <w:suppressAutoHyphens/>
        <w:spacing w:after="0" w:line="240" w:lineRule="auto"/>
        <w:ind w:left="284" w:hanging="284"/>
        <w:jc w:val="both"/>
        <w:rPr>
          <w:rFonts w:eastAsia="Times New Roman" w:cs="Times New Roman"/>
          <w:sz w:val="24"/>
          <w:szCs w:val="20"/>
          <w:lang w:eastAsia="cs-CZ"/>
        </w:rPr>
      </w:pPr>
      <w:r w:rsidRPr="00F23DE0">
        <w:rPr>
          <w:rFonts w:eastAsia="Times New Roman" w:cs="Times New Roman"/>
          <w:sz w:val="24"/>
          <w:szCs w:val="20"/>
          <w:lang w:eastAsia="cs-CZ"/>
        </w:rPr>
        <w:t>Prodávající a kupující vlastnoručními podpisy potvrzují skutečnost, že smlouva byla uzavřena na základě jejich souhlasné vůle, a to svobodně a vážně v celém jejím rozsahu.</w:t>
      </w:r>
    </w:p>
    <w:p w14:paraId="0EF65EFD" w14:textId="77777777" w:rsidR="00AF1270" w:rsidRPr="00F23DE0" w:rsidRDefault="00AF1270" w:rsidP="00AF1270">
      <w:pPr>
        <w:spacing w:after="0" w:line="240" w:lineRule="auto"/>
        <w:rPr>
          <w:rFonts w:eastAsia="Times New Roman" w:cs="Times New Roman"/>
          <w:sz w:val="20"/>
          <w:szCs w:val="20"/>
          <w:lang w:eastAsia="cs-CZ"/>
        </w:rPr>
      </w:pPr>
    </w:p>
    <w:p w14:paraId="1CA6BA2C" w14:textId="77777777" w:rsidR="00AF1270" w:rsidRPr="00F23DE0" w:rsidRDefault="00AF1270" w:rsidP="00AF1270">
      <w:pPr>
        <w:spacing w:after="0" w:line="240" w:lineRule="auto"/>
        <w:rPr>
          <w:rFonts w:eastAsia="Times New Roman" w:cs="Times New Roman"/>
          <w:sz w:val="24"/>
          <w:szCs w:val="20"/>
          <w:lang w:eastAsia="cs-CZ"/>
        </w:rPr>
      </w:pPr>
    </w:p>
    <w:p w14:paraId="4340EE8B" w14:textId="77777777" w:rsidR="00AF1270" w:rsidRPr="00F23DE0" w:rsidRDefault="00AF1270" w:rsidP="00AF1270">
      <w:pPr>
        <w:tabs>
          <w:tab w:val="right" w:pos="9070"/>
        </w:tabs>
        <w:spacing w:after="0" w:line="240" w:lineRule="auto"/>
        <w:rPr>
          <w:rFonts w:eastAsia="Times New Roman" w:cs="Times New Roman"/>
          <w:sz w:val="24"/>
          <w:szCs w:val="20"/>
          <w:lang w:eastAsia="cs-CZ"/>
        </w:rPr>
      </w:pPr>
      <w:r>
        <w:rPr>
          <w:rFonts w:eastAsia="Times New Roman" w:cs="Times New Roman"/>
          <w:sz w:val="24"/>
          <w:szCs w:val="20"/>
          <w:lang w:eastAsia="cs-CZ"/>
        </w:rPr>
        <w:t>Ve Všelibicích, dne</w:t>
      </w:r>
      <w:r w:rsidRPr="00F23DE0">
        <w:rPr>
          <w:rFonts w:eastAsia="Times New Roman" w:cs="Times New Roman"/>
          <w:sz w:val="24"/>
          <w:szCs w:val="20"/>
          <w:lang w:eastAsia="cs-CZ"/>
        </w:rPr>
        <w:t xml:space="preserve">     </w:t>
      </w:r>
      <w:r>
        <w:rPr>
          <w:rFonts w:eastAsia="Times New Roman" w:cs="Times New Roman"/>
          <w:sz w:val="24"/>
          <w:szCs w:val="20"/>
          <w:lang w:eastAsia="cs-CZ"/>
        </w:rPr>
        <w:t>……</w:t>
      </w:r>
      <w:r w:rsidRPr="00F23DE0">
        <w:rPr>
          <w:rFonts w:eastAsia="Times New Roman" w:cs="Times New Roman"/>
          <w:sz w:val="24"/>
          <w:szCs w:val="20"/>
          <w:lang w:eastAsia="cs-CZ"/>
        </w:rPr>
        <w:t xml:space="preserve">. </w:t>
      </w:r>
      <w:r>
        <w:rPr>
          <w:rFonts w:eastAsia="Times New Roman" w:cs="Times New Roman"/>
          <w:sz w:val="24"/>
          <w:szCs w:val="20"/>
          <w:lang w:eastAsia="cs-CZ"/>
        </w:rPr>
        <w:t>……</w:t>
      </w:r>
      <w:r w:rsidRPr="00F23DE0">
        <w:rPr>
          <w:rFonts w:eastAsia="Times New Roman" w:cs="Times New Roman"/>
          <w:sz w:val="24"/>
          <w:szCs w:val="20"/>
          <w:lang w:eastAsia="cs-CZ"/>
        </w:rPr>
        <w:t>. 20</w:t>
      </w:r>
      <w:r>
        <w:rPr>
          <w:rFonts w:eastAsia="Times New Roman" w:cs="Times New Roman"/>
          <w:sz w:val="24"/>
          <w:szCs w:val="20"/>
          <w:lang w:eastAsia="cs-CZ"/>
        </w:rPr>
        <w:t>20</w:t>
      </w:r>
    </w:p>
    <w:p w14:paraId="2D0C2C0E" w14:textId="77777777" w:rsidR="00AF1270" w:rsidRPr="00F23DE0" w:rsidRDefault="00AF1270" w:rsidP="00AF1270">
      <w:pPr>
        <w:spacing w:after="0" w:line="240" w:lineRule="auto"/>
        <w:jc w:val="center"/>
        <w:rPr>
          <w:rFonts w:eastAsia="Times New Roman" w:cs="Times New Roman"/>
          <w:b/>
          <w:sz w:val="24"/>
          <w:szCs w:val="20"/>
          <w:lang w:eastAsia="cs-CZ"/>
        </w:rPr>
      </w:pPr>
    </w:p>
    <w:p w14:paraId="4702DB98" w14:textId="77777777" w:rsidR="00AF1270" w:rsidRPr="00F23DE0" w:rsidRDefault="00AF1270" w:rsidP="00AF1270">
      <w:pPr>
        <w:spacing w:after="0" w:line="240" w:lineRule="auto"/>
        <w:rPr>
          <w:rFonts w:eastAsia="Times New Roman" w:cs="Times New Roman"/>
          <w:lang w:eastAsia="cs-CZ"/>
        </w:rPr>
      </w:pPr>
    </w:p>
    <w:p w14:paraId="53AF2D22" w14:textId="77777777" w:rsidR="00AF1270" w:rsidRPr="00F23DE0" w:rsidRDefault="00AF1270" w:rsidP="00AF1270">
      <w:pPr>
        <w:spacing w:after="0" w:line="240" w:lineRule="auto"/>
        <w:rPr>
          <w:rFonts w:eastAsia="Times New Roman" w:cs="Times New Roman"/>
          <w:lang w:eastAsia="cs-CZ"/>
        </w:rPr>
      </w:pPr>
    </w:p>
    <w:p w14:paraId="0263662B" w14:textId="77777777" w:rsidR="00AF1270" w:rsidRPr="00F23DE0" w:rsidRDefault="00AF1270" w:rsidP="00AF1270">
      <w:pPr>
        <w:spacing w:after="0" w:line="240" w:lineRule="auto"/>
        <w:rPr>
          <w:rFonts w:eastAsia="Times New Roman" w:cs="Times New Roman"/>
          <w:lang w:eastAsia="cs-CZ"/>
        </w:rPr>
      </w:pPr>
      <w:r w:rsidRPr="00F23DE0">
        <w:rPr>
          <w:rFonts w:eastAsia="Times New Roman" w:cs="Times New Roman"/>
          <w:lang w:eastAsia="cs-CZ"/>
        </w:rPr>
        <w:t>--------------------------------------------</w:t>
      </w:r>
      <w:r w:rsidRPr="00F23DE0">
        <w:rPr>
          <w:rFonts w:eastAsia="Times New Roman" w:cs="Times New Roman"/>
          <w:lang w:eastAsia="cs-CZ"/>
        </w:rPr>
        <w:tab/>
      </w:r>
      <w:r w:rsidRPr="00F23DE0">
        <w:rPr>
          <w:rFonts w:eastAsia="Times New Roman" w:cs="Times New Roman"/>
          <w:lang w:eastAsia="cs-CZ"/>
        </w:rPr>
        <w:tab/>
      </w:r>
      <w:r w:rsidRPr="00F23DE0">
        <w:rPr>
          <w:rFonts w:eastAsia="Times New Roman" w:cs="Times New Roman"/>
          <w:lang w:eastAsia="cs-CZ"/>
        </w:rPr>
        <w:tab/>
      </w:r>
      <w:r>
        <w:rPr>
          <w:rFonts w:eastAsia="Times New Roman" w:cs="Times New Roman"/>
          <w:lang w:eastAsia="cs-CZ"/>
        </w:rPr>
        <w:t xml:space="preserve">         </w:t>
      </w:r>
      <w:r w:rsidRPr="00F23DE0">
        <w:rPr>
          <w:rFonts w:eastAsia="Times New Roman" w:cs="Times New Roman"/>
          <w:lang w:eastAsia="cs-CZ"/>
        </w:rPr>
        <w:t>-----------------------------------------------------</w:t>
      </w:r>
    </w:p>
    <w:p w14:paraId="3A5339EA" w14:textId="77777777" w:rsidR="00AF1270" w:rsidRPr="00E61AF0" w:rsidRDefault="00AF1270" w:rsidP="00AF1270">
      <w:pPr>
        <w:spacing w:after="0" w:line="240" w:lineRule="auto"/>
        <w:rPr>
          <w:rFonts w:eastAsia="Times New Roman" w:cs="Times New Roman"/>
          <w:lang w:eastAsia="cs-CZ"/>
        </w:rPr>
      </w:pPr>
      <w:r w:rsidRPr="00AC334D">
        <w:rPr>
          <w:rFonts w:eastAsia="Times New Roman" w:cs="Times New Roman"/>
          <w:lang w:eastAsia="cs-CZ"/>
        </w:rPr>
        <w:t xml:space="preserve">               prodávající    </w:t>
      </w:r>
      <w:r w:rsidRPr="00AC334D">
        <w:rPr>
          <w:rFonts w:eastAsia="Times New Roman" w:cs="Times New Roman"/>
          <w:lang w:eastAsia="cs-CZ"/>
        </w:rPr>
        <w:tab/>
      </w:r>
      <w:r w:rsidRPr="00AC334D">
        <w:rPr>
          <w:rFonts w:eastAsia="Times New Roman" w:cs="Times New Roman"/>
          <w:lang w:eastAsia="cs-CZ"/>
        </w:rPr>
        <w:tab/>
        <w:t xml:space="preserve">                </w:t>
      </w:r>
      <w:r w:rsidRPr="00AC334D">
        <w:rPr>
          <w:rFonts w:eastAsia="Times New Roman" w:cs="Times New Roman"/>
          <w:lang w:eastAsia="cs-CZ"/>
        </w:rPr>
        <w:tab/>
      </w:r>
      <w:r w:rsidRPr="00AC334D">
        <w:rPr>
          <w:rFonts w:eastAsia="Times New Roman" w:cs="Times New Roman"/>
          <w:lang w:eastAsia="cs-CZ"/>
        </w:rPr>
        <w:tab/>
      </w:r>
      <w:r w:rsidRPr="00AC334D">
        <w:rPr>
          <w:rFonts w:eastAsia="Times New Roman" w:cs="Times New Roman"/>
          <w:lang w:eastAsia="cs-CZ"/>
        </w:rPr>
        <w:tab/>
      </w:r>
      <w:r w:rsidRPr="00AC334D">
        <w:rPr>
          <w:rFonts w:eastAsia="Times New Roman" w:cs="Times New Roman"/>
          <w:lang w:eastAsia="cs-CZ"/>
        </w:rPr>
        <w:tab/>
        <w:t xml:space="preserve">               kupující</w:t>
      </w:r>
    </w:p>
    <w:p w14:paraId="3510D92D" w14:textId="77777777" w:rsidR="00AF1270" w:rsidRDefault="00AF1270">
      <w:bookmarkStart w:id="0" w:name="_GoBack"/>
      <w:bookmarkEnd w:id="0"/>
    </w:p>
    <w:sectPr w:rsidR="00AF12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D0BFC"/>
    <w:multiLevelType w:val="hybridMultilevel"/>
    <w:tmpl w:val="5524C2A2"/>
    <w:lvl w:ilvl="0" w:tplc="A2426B6E">
      <w:start w:val="1"/>
      <w:numFmt w:val="lowerLetter"/>
      <w:lvlText w:val="%1)"/>
      <w:lvlJc w:val="left"/>
      <w:pPr>
        <w:ind w:left="842" w:hanging="360"/>
      </w:pPr>
      <w:rPr>
        <w:rFonts w:cs="Times New Roman" w:hint="default"/>
      </w:rPr>
    </w:lvl>
    <w:lvl w:ilvl="1" w:tplc="AEC6940E">
      <w:start w:val="1"/>
      <w:numFmt w:val="upperRoman"/>
      <w:lvlText w:val="%2."/>
      <w:lvlJc w:val="right"/>
      <w:pPr>
        <w:ind w:left="1562" w:hanging="360"/>
      </w:pPr>
      <w:rPr>
        <w:rFonts w:hint="default"/>
      </w:rPr>
    </w:lvl>
    <w:lvl w:ilvl="2" w:tplc="0405001B">
      <w:start w:val="1"/>
      <w:numFmt w:val="lowerRoman"/>
      <w:lvlText w:val="%3."/>
      <w:lvlJc w:val="right"/>
      <w:pPr>
        <w:ind w:left="2282" w:hanging="180"/>
      </w:pPr>
      <w:rPr>
        <w:rFonts w:cs="Times New Roman"/>
      </w:rPr>
    </w:lvl>
    <w:lvl w:ilvl="3" w:tplc="0405000F">
      <w:start w:val="1"/>
      <w:numFmt w:val="decimal"/>
      <w:lvlText w:val="%4."/>
      <w:lvlJc w:val="left"/>
      <w:pPr>
        <w:ind w:left="3002" w:hanging="360"/>
      </w:pPr>
      <w:rPr>
        <w:rFonts w:cs="Times New Roman"/>
      </w:rPr>
    </w:lvl>
    <w:lvl w:ilvl="4" w:tplc="04050019">
      <w:start w:val="1"/>
      <w:numFmt w:val="lowerLetter"/>
      <w:lvlText w:val="%5."/>
      <w:lvlJc w:val="left"/>
      <w:pPr>
        <w:ind w:left="3722" w:hanging="360"/>
      </w:pPr>
      <w:rPr>
        <w:rFonts w:cs="Times New Roman"/>
      </w:rPr>
    </w:lvl>
    <w:lvl w:ilvl="5" w:tplc="0405001B">
      <w:start w:val="1"/>
      <w:numFmt w:val="lowerRoman"/>
      <w:lvlText w:val="%6."/>
      <w:lvlJc w:val="right"/>
      <w:pPr>
        <w:ind w:left="4442" w:hanging="180"/>
      </w:pPr>
      <w:rPr>
        <w:rFonts w:cs="Times New Roman"/>
      </w:rPr>
    </w:lvl>
    <w:lvl w:ilvl="6" w:tplc="0405000F">
      <w:start w:val="1"/>
      <w:numFmt w:val="decimal"/>
      <w:lvlText w:val="%7."/>
      <w:lvlJc w:val="left"/>
      <w:pPr>
        <w:ind w:left="5162" w:hanging="360"/>
      </w:pPr>
      <w:rPr>
        <w:rFonts w:cs="Times New Roman"/>
      </w:rPr>
    </w:lvl>
    <w:lvl w:ilvl="7" w:tplc="04050019">
      <w:start w:val="1"/>
      <w:numFmt w:val="lowerLetter"/>
      <w:lvlText w:val="%8."/>
      <w:lvlJc w:val="left"/>
      <w:pPr>
        <w:ind w:left="5882" w:hanging="360"/>
      </w:pPr>
      <w:rPr>
        <w:rFonts w:cs="Times New Roman"/>
      </w:rPr>
    </w:lvl>
    <w:lvl w:ilvl="8" w:tplc="0405001B">
      <w:start w:val="1"/>
      <w:numFmt w:val="lowerRoman"/>
      <w:lvlText w:val="%9."/>
      <w:lvlJc w:val="right"/>
      <w:pPr>
        <w:ind w:left="6602" w:hanging="180"/>
      </w:pPr>
      <w:rPr>
        <w:rFonts w:cs="Times New Roman"/>
      </w:rPr>
    </w:lvl>
  </w:abstractNum>
  <w:abstractNum w:abstractNumId="1" w15:restartNumberingAfterBreak="0">
    <w:nsid w:val="36B2012A"/>
    <w:multiLevelType w:val="hybridMultilevel"/>
    <w:tmpl w:val="94924E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B671D4E"/>
    <w:multiLevelType w:val="hybridMultilevel"/>
    <w:tmpl w:val="7E5898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D076329"/>
    <w:multiLevelType w:val="hybridMultilevel"/>
    <w:tmpl w:val="C71CFC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A130612"/>
    <w:multiLevelType w:val="hybridMultilevel"/>
    <w:tmpl w:val="2E723C7C"/>
    <w:lvl w:ilvl="0" w:tplc="04050019">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E6E281C"/>
    <w:multiLevelType w:val="hybridMultilevel"/>
    <w:tmpl w:val="72DA8A80"/>
    <w:lvl w:ilvl="0" w:tplc="A2426B6E">
      <w:start w:val="1"/>
      <w:numFmt w:val="lowerLetter"/>
      <w:lvlText w:val="%1)"/>
      <w:lvlJc w:val="left"/>
      <w:pPr>
        <w:ind w:left="842" w:hanging="360"/>
      </w:pPr>
      <w:rPr>
        <w:rFonts w:cs="Times New Roman" w:hint="default"/>
      </w:rPr>
    </w:lvl>
    <w:lvl w:ilvl="1" w:tplc="0405000F">
      <w:start w:val="1"/>
      <w:numFmt w:val="decimal"/>
      <w:lvlText w:val="%2."/>
      <w:lvlJc w:val="left"/>
      <w:pPr>
        <w:ind w:left="1562" w:hanging="360"/>
      </w:pPr>
      <w:rPr>
        <w:rFonts w:cs="Times New Roman"/>
      </w:rPr>
    </w:lvl>
    <w:lvl w:ilvl="2" w:tplc="0405001B">
      <w:start w:val="1"/>
      <w:numFmt w:val="lowerRoman"/>
      <w:lvlText w:val="%3."/>
      <w:lvlJc w:val="right"/>
      <w:pPr>
        <w:ind w:left="2282" w:hanging="180"/>
      </w:pPr>
      <w:rPr>
        <w:rFonts w:cs="Times New Roman"/>
      </w:rPr>
    </w:lvl>
    <w:lvl w:ilvl="3" w:tplc="0405000F">
      <w:start w:val="1"/>
      <w:numFmt w:val="decimal"/>
      <w:lvlText w:val="%4."/>
      <w:lvlJc w:val="left"/>
      <w:pPr>
        <w:ind w:left="3002" w:hanging="360"/>
      </w:pPr>
      <w:rPr>
        <w:rFonts w:cs="Times New Roman"/>
      </w:rPr>
    </w:lvl>
    <w:lvl w:ilvl="4" w:tplc="04050019">
      <w:start w:val="1"/>
      <w:numFmt w:val="lowerLetter"/>
      <w:lvlText w:val="%5."/>
      <w:lvlJc w:val="left"/>
      <w:pPr>
        <w:ind w:left="3722" w:hanging="360"/>
      </w:pPr>
      <w:rPr>
        <w:rFonts w:cs="Times New Roman"/>
      </w:rPr>
    </w:lvl>
    <w:lvl w:ilvl="5" w:tplc="0405001B">
      <w:start w:val="1"/>
      <w:numFmt w:val="lowerRoman"/>
      <w:lvlText w:val="%6."/>
      <w:lvlJc w:val="right"/>
      <w:pPr>
        <w:ind w:left="4442" w:hanging="180"/>
      </w:pPr>
      <w:rPr>
        <w:rFonts w:cs="Times New Roman"/>
      </w:rPr>
    </w:lvl>
    <w:lvl w:ilvl="6" w:tplc="0405000F">
      <w:start w:val="1"/>
      <w:numFmt w:val="decimal"/>
      <w:lvlText w:val="%7."/>
      <w:lvlJc w:val="left"/>
      <w:pPr>
        <w:ind w:left="5162" w:hanging="360"/>
      </w:pPr>
      <w:rPr>
        <w:rFonts w:cs="Times New Roman"/>
      </w:rPr>
    </w:lvl>
    <w:lvl w:ilvl="7" w:tplc="04050019">
      <w:start w:val="1"/>
      <w:numFmt w:val="lowerLetter"/>
      <w:lvlText w:val="%8."/>
      <w:lvlJc w:val="left"/>
      <w:pPr>
        <w:ind w:left="5882" w:hanging="360"/>
      </w:pPr>
      <w:rPr>
        <w:rFonts w:cs="Times New Roman"/>
      </w:rPr>
    </w:lvl>
    <w:lvl w:ilvl="8" w:tplc="0405001B">
      <w:start w:val="1"/>
      <w:numFmt w:val="lowerRoman"/>
      <w:lvlText w:val="%9."/>
      <w:lvlJc w:val="right"/>
      <w:pPr>
        <w:ind w:left="6602" w:hanging="180"/>
      </w:pPr>
      <w:rPr>
        <w:rFonts w:cs="Times New Roman"/>
      </w:rPr>
    </w:lvl>
  </w:abstractNum>
  <w:abstractNum w:abstractNumId="6" w15:restartNumberingAfterBreak="0">
    <w:nsid w:val="4F733B74"/>
    <w:multiLevelType w:val="hybridMultilevel"/>
    <w:tmpl w:val="E7D0B9AA"/>
    <w:lvl w:ilvl="0" w:tplc="AEC6940E">
      <w:start w:val="1"/>
      <w:numFmt w:val="upperRoman"/>
      <w:lvlText w:val="%1."/>
      <w:lvlJc w:val="right"/>
      <w:pPr>
        <w:tabs>
          <w:tab w:val="num" w:pos="1056"/>
        </w:tabs>
        <w:ind w:left="1056" w:hanging="360"/>
      </w:pPr>
      <w:rPr>
        <w:rFonts w:hint="default"/>
      </w:rPr>
    </w:lvl>
    <w:lvl w:ilvl="1" w:tplc="04050019">
      <w:start w:val="1"/>
      <w:numFmt w:val="lowerLetter"/>
      <w:lvlText w:val="%2."/>
      <w:lvlJc w:val="left"/>
      <w:pPr>
        <w:tabs>
          <w:tab w:val="num" w:pos="1776"/>
        </w:tabs>
        <w:ind w:left="1776" w:hanging="360"/>
      </w:pPr>
      <w:rPr>
        <w:rFonts w:cs="Times New Roman"/>
      </w:rPr>
    </w:lvl>
    <w:lvl w:ilvl="2" w:tplc="0405001B">
      <w:start w:val="1"/>
      <w:numFmt w:val="lowerRoman"/>
      <w:lvlText w:val="%3."/>
      <w:lvlJc w:val="right"/>
      <w:pPr>
        <w:tabs>
          <w:tab w:val="num" w:pos="2496"/>
        </w:tabs>
        <w:ind w:left="2496" w:hanging="180"/>
      </w:pPr>
      <w:rPr>
        <w:rFonts w:cs="Times New Roman"/>
      </w:rPr>
    </w:lvl>
    <w:lvl w:ilvl="3" w:tplc="0405000F">
      <w:start w:val="1"/>
      <w:numFmt w:val="decimal"/>
      <w:lvlText w:val="%4."/>
      <w:lvlJc w:val="left"/>
      <w:pPr>
        <w:tabs>
          <w:tab w:val="num" w:pos="3216"/>
        </w:tabs>
        <w:ind w:left="3216" w:hanging="360"/>
      </w:pPr>
      <w:rPr>
        <w:rFonts w:cs="Times New Roman"/>
      </w:rPr>
    </w:lvl>
    <w:lvl w:ilvl="4" w:tplc="04050019">
      <w:start w:val="1"/>
      <w:numFmt w:val="lowerLetter"/>
      <w:lvlText w:val="%5."/>
      <w:lvlJc w:val="left"/>
      <w:pPr>
        <w:tabs>
          <w:tab w:val="num" w:pos="3936"/>
        </w:tabs>
        <w:ind w:left="3936" w:hanging="360"/>
      </w:pPr>
      <w:rPr>
        <w:rFonts w:cs="Times New Roman"/>
      </w:rPr>
    </w:lvl>
    <w:lvl w:ilvl="5" w:tplc="0405001B">
      <w:start w:val="1"/>
      <w:numFmt w:val="lowerRoman"/>
      <w:lvlText w:val="%6."/>
      <w:lvlJc w:val="right"/>
      <w:pPr>
        <w:tabs>
          <w:tab w:val="num" w:pos="4656"/>
        </w:tabs>
        <w:ind w:left="4656" w:hanging="180"/>
      </w:pPr>
      <w:rPr>
        <w:rFonts w:cs="Times New Roman"/>
      </w:rPr>
    </w:lvl>
    <w:lvl w:ilvl="6" w:tplc="0405000F">
      <w:start w:val="1"/>
      <w:numFmt w:val="decimal"/>
      <w:lvlText w:val="%7."/>
      <w:lvlJc w:val="left"/>
      <w:pPr>
        <w:tabs>
          <w:tab w:val="num" w:pos="5376"/>
        </w:tabs>
        <w:ind w:left="5376" w:hanging="360"/>
      </w:pPr>
      <w:rPr>
        <w:rFonts w:cs="Times New Roman"/>
      </w:rPr>
    </w:lvl>
    <w:lvl w:ilvl="7" w:tplc="04050019">
      <w:start w:val="1"/>
      <w:numFmt w:val="lowerLetter"/>
      <w:lvlText w:val="%8."/>
      <w:lvlJc w:val="left"/>
      <w:pPr>
        <w:tabs>
          <w:tab w:val="num" w:pos="6096"/>
        </w:tabs>
        <w:ind w:left="6096" w:hanging="360"/>
      </w:pPr>
      <w:rPr>
        <w:rFonts w:cs="Times New Roman"/>
      </w:rPr>
    </w:lvl>
    <w:lvl w:ilvl="8" w:tplc="0405001B">
      <w:start w:val="1"/>
      <w:numFmt w:val="lowerRoman"/>
      <w:lvlText w:val="%9."/>
      <w:lvlJc w:val="right"/>
      <w:pPr>
        <w:tabs>
          <w:tab w:val="num" w:pos="6816"/>
        </w:tabs>
        <w:ind w:left="6816" w:hanging="180"/>
      </w:pPr>
      <w:rPr>
        <w:rFonts w:cs="Times New Roman"/>
      </w:rPr>
    </w:lvl>
  </w:abstractNum>
  <w:abstractNum w:abstractNumId="7" w15:restartNumberingAfterBreak="0">
    <w:nsid w:val="51904C0C"/>
    <w:multiLevelType w:val="hybridMultilevel"/>
    <w:tmpl w:val="4016F01A"/>
    <w:lvl w:ilvl="0" w:tplc="48E28AA6">
      <w:start w:val="1"/>
      <w:numFmt w:val="lowerLetter"/>
      <w:lvlText w:val="%1)"/>
      <w:lvlJc w:val="left"/>
      <w:pPr>
        <w:ind w:left="842"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245487F"/>
    <w:multiLevelType w:val="multilevel"/>
    <w:tmpl w:val="2C0AE10C"/>
    <w:lvl w:ilvl="0">
      <w:start w:val="1"/>
      <w:numFmt w:val="upperRoman"/>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634D3DAD"/>
    <w:multiLevelType w:val="multilevel"/>
    <w:tmpl w:val="5DDE711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788"/>
        </w:tabs>
        <w:ind w:left="788" w:hanging="504"/>
      </w:pPr>
      <w:rPr>
        <w:b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8067F60"/>
    <w:multiLevelType w:val="hybridMultilevel"/>
    <w:tmpl w:val="9F68CC62"/>
    <w:lvl w:ilvl="0" w:tplc="748CB0E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0CF770B"/>
    <w:multiLevelType w:val="hybridMultilevel"/>
    <w:tmpl w:val="72DA8A80"/>
    <w:lvl w:ilvl="0" w:tplc="A2426B6E">
      <w:start w:val="1"/>
      <w:numFmt w:val="lowerLetter"/>
      <w:lvlText w:val="%1)"/>
      <w:lvlJc w:val="left"/>
      <w:pPr>
        <w:ind w:left="842" w:hanging="360"/>
      </w:pPr>
      <w:rPr>
        <w:rFonts w:cs="Times New Roman" w:hint="default"/>
      </w:rPr>
    </w:lvl>
    <w:lvl w:ilvl="1" w:tplc="0405000F">
      <w:start w:val="1"/>
      <w:numFmt w:val="decimal"/>
      <w:lvlText w:val="%2."/>
      <w:lvlJc w:val="left"/>
      <w:pPr>
        <w:ind w:left="1562" w:hanging="360"/>
      </w:pPr>
      <w:rPr>
        <w:rFonts w:cs="Times New Roman"/>
      </w:rPr>
    </w:lvl>
    <w:lvl w:ilvl="2" w:tplc="0405001B">
      <w:start w:val="1"/>
      <w:numFmt w:val="lowerRoman"/>
      <w:lvlText w:val="%3."/>
      <w:lvlJc w:val="right"/>
      <w:pPr>
        <w:ind w:left="2282" w:hanging="180"/>
      </w:pPr>
      <w:rPr>
        <w:rFonts w:cs="Times New Roman"/>
      </w:rPr>
    </w:lvl>
    <w:lvl w:ilvl="3" w:tplc="0405000F">
      <w:start w:val="1"/>
      <w:numFmt w:val="decimal"/>
      <w:lvlText w:val="%4."/>
      <w:lvlJc w:val="left"/>
      <w:pPr>
        <w:ind w:left="3002" w:hanging="360"/>
      </w:pPr>
      <w:rPr>
        <w:rFonts w:cs="Times New Roman"/>
      </w:rPr>
    </w:lvl>
    <w:lvl w:ilvl="4" w:tplc="04050019">
      <w:start w:val="1"/>
      <w:numFmt w:val="lowerLetter"/>
      <w:lvlText w:val="%5."/>
      <w:lvlJc w:val="left"/>
      <w:pPr>
        <w:ind w:left="3722" w:hanging="360"/>
      </w:pPr>
      <w:rPr>
        <w:rFonts w:cs="Times New Roman"/>
      </w:rPr>
    </w:lvl>
    <w:lvl w:ilvl="5" w:tplc="0405001B">
      <w:start w:val="1"/>
      <w:numFmt w:val="lowerRoman"/>
      <w:lvlText w:val="%6."/>
      <w:lvlJc w:val="right"/>
      <w:pPr>
        <w:ind w:left="4442" w:hanging="180"/>
      </w:pPr>
      <w:rPr>
        <w:rFonts w:cs="Times New Roman"/>
      </w:rPr>
    </w:lvl>
    <w:lvl w:ilvl="6" w:tplc="0405000F">
      <w:start w:val="1"/>
      <w:numFmt w:val="decimal"/>
      <w:lvlText w:val="%7."/>
      <w:lvlJc w:val="left"/>
      <w:pPr>
        <w:ind w:left="5162" w:hanging="360"/>
      </w:pPr>
      <w:rPr>
        <w:rFonts w:cs="Times New Roman"/>
      </w:rPr>
    </w:lvl>
    <w:lvl w:ilvl="7" w:tplc="04050019">
      <w:start w:val="1"/>
      <w:numFmt w:val="lowerLetter"/>
      <w:lvlText w:val="%8."/>
      <w:lvlJc w:val="left"/>
      <w:pPr>
        <w:ind w:left="5882" w:hanging="360"/>
      </w:pPr>
      <w:rPr>
        <w:rFonts w:cs="Times New Roman"/>
      </w:rPr>
    </w:lvl>
    <w:lvl w:ilvl="8" w:tplc="0405001B">
      <w:start w:val="1"/>
      <w:numFmt w:val="lowerRoman"/>
      <w:lvlText w:val="%9."/>
      <w:lvlJc w:val="right"/>
      <w:pPr>
        <w:ind w:left="6602" w:hanging="180"/>
      </w:pPr>
      <w:rPr>
        <w:rFonts w:cs="Times New Roman"/>
      </w:rPr>
    </w:lvl>
  </w:abstractNum>
  <w:abstractNum w:abstractNumId="12" w15:restartNumberingAfterBreak="0">
    <w:nsid w:val="7A11346C"/>
    <w:multiLevelType w:val="multilevel"/>
    <w:tmpl w:val="76B2EEE6"/>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482"/>
        </w:tabs>
        <w:ind w:left="482" w:hanging="482"/>
      </w:pPr>
      <w:rPr>
        <w:rFonts w:ascii="Verdana" w:hAnsi="Verdana" w:cs="Verdana" w:hint="default"/>
        <w:b w:val="0"/>
        <w:bCs w:val="0"/>
        <w:i w:val="0"/>
        <w:iCs w:val="0"/>
        <w:sz w:val="20"/>
        <w:szCs w:val="20"/>
      </w:rPr>
    </w:lvl>
    <w:lvl w:ilvl="4">
      <w:start w:val="1"/>
      <w:numFmt w:val="lowerLetter"/>
      <w:lvlText w:val="%5)"/>
      <w:lvlJc w:val="left"/>
      <w:pPr>
        <w:tabs>
          <w:tab w:val="num" w:pos="482"/>
        </w:tabs>
        <w:ind w:left="482" w:hanging="482"/>
      </w:pPr>
      <w:rPr>
        <w:rFonts w:cs="Times New Roman" w:hint="default"/>
        <w:b w:val="0"/>
        <w:bCs w:val="0"/>
        <w:i w:val="0"/>
        <w:iCs w:val="0"/>
        <w:sz w:val="24"/>
        <w:szCs w:val="22"/>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7B9713C7"/>
    <w:multiLevelType w:val="multilevel"/>
    <w:tmpl w:val="F49C9FB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lowerLetter"/>
      <w:lvlText w:val="%3)"/>
      <w:lvlJc w:val="left"/>
      <w:pPr>
        <w:tabs>
          <w:tab w:val="num" w:pos="788"/>
        </w:tabs>
        <w:ind w:left="788" w:hanging="504"/>
      </w:pPr>
      <w:rPr>
        <w:b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4"/>
  </w:num>
  <w:num w:numId="3">
    <w:abstractNumId w:val="8"/>
  </w:num>
  <w:num w:numId="4">
    <w:abstractNumId w:val="6"/>
  </w:num>
  <w:num w:numId="5">
    <w:abstractNumId w:val="12"/>
  </w:num>
  <w:num w:numId="6">
    <w:abstractNumId w:val="0"/>
  </w:num>
  <w:num w:numId="7">
    <w:abstractNumId w:val="11"/>
  </w:num>
  <w:num w:numId="8">
    <w:abstractNumId w:val="5"/>
  </w:num>
  <w:num w:numId="9">
    <w:abstractNumId w:val="13"/>
  </w:num>
  <w:num w:numId="10">
    <w:abstractNumId w:val="3"/>
  </w:num>
  <w:num w:numId="11">
    <w:abstractNumId w:val="7"/>
  </w:num>
  <w:num w:numId="12">
    <w:abstractNumId w:val="10"/>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270"/>
    <w:rsid w:val="00AF1270"/>
    <w:rsid w:val="00D662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77498"/>
  <w15:chartTrackingRefBased/>
  <w15:docId w15:val="{22167D6B-8F73-49B4-A670-8509FCFD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1270"/>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F1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1920</Words>
  <Characters>11330</Characters>
  <Application>Microsoft Office Word</Application>
  <DocSecurity>0</DocSecurity>
  <Lines>94</Lines>
  <Paragraphs>26</Paragraphs>
  <ScaleCrop>false</ScaleCrop>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Sluková</dc:creator>
  <cp:keywords/>
  <dc:description/>
  <cp:lastModifiedBy>Martina Sluková</cp:lastModifiedBy>
  <cp:revision>1</cp:revision>
  <dcterms:created xsi:type="dcterms:W3CDTF">2020-03-25T19:21:00Z</dcterms:created>
  <dcterms:modified xsi:type="dcterms:W3CDTF">2020-03-25T19:22:00Z</dcterms:modified>
</cp:coreProperties>
</file>